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4DC6" w:rsidRPr="00FE0663" w:rsidRDefault="00F24DC6">
      <w:pPr>
        <w:rPr>
          <w:b/>
          <w:sz w:val="32"/>
          <w:szCs w:val="32"/>
        </w:rPr>
      </w:pPr>
      <w:r w:rsidRPr="00FE0663">
        <w:rPr>
          <w:b/>
          <w:sz w:val="32"/>
          <w:szCs w:val="32"/>
        </w:rPr>
        <w:t>Technická zpráva</w:t>
      </w:r>
    </w:p>
    <w:p w:rsidR="0092430D" w:rsidRPr="00FE0663" w:rsidRDefault="00F24DC6" w:rsidP="00F24DC6">
      <w:r w:rsidRPr="00FE0663">
        <w:t>Projekt řeší silnoproudé elektroinstalac</w:t>
      </w:r>
      <w:r w:rsidR="00831287" w:rsidRPr="00FE0663">
        <w:t>e</w:t>
      </w:r>
      <w:r w:rsidRPr="00FE0663">
        <w:t xml:space="preserve"> </w:t>
      </w:r>
      <w:r w:rsidR="003076CF" w:rsidRPr="00FE0663">
        <w:t>v</w:t>
      </w:r>
      <w:r w:rsidR="00E40993">
        <w:t xml:space="preserve"> části </w:t>
      </w:r>
      <w:r w:rsidR="003076CF" w:rsidRPr="00FE0663">
        <w:t>rekonstruovan</w:t>
      </w:r>
      <w:r w:rsidR="00E40993">
        <w:t>ého</w:t>
      </w:r>
      <w:r w:rsidRPr="00FE0663">
        <w:t xml:space="preserve"> křídl</w:t>
      </w:r>
      <w:r w:rsidR="00E40993">
        <w:t>a</w:t>
      </w:r>
      <w:r w:rsidRPr="00FE0663">
        <w:t xml:space="preserve"> </w:t>
      </w:r>
      <w:r w:rsidR="009E4119">
        <w:t>M</w:t>
      </w:r>
      <w:r w:rsidRPr="00FE0663">
        <w:t xml:space="preserve"> nemocnice P</w:t>
      </w:r>
      <w:r w:rsidR="00E40993">
        <w:t>ísek</w:t>
      </w:r>
      <w:r w:rsidRPr="00FE0663">
        <w:t xml:space="preserve">. </w:t>
      </w:r>
    </w:p>
    <w:p w:rsidR="00A55E51" w:rsidRPr="00FE0663" w:rsidRDefault="00831287" w:rsidP="00F24DC6">
      <w:r w:rsidRPr="00FE0663">
        <w:t xml:space="preserve">Dokumentace je zpracována pro realizaci stavby v režimu veřejných zakázek, kdy hlavní dodavatel a subdodavatelé budou teprve stanoveni výběrovým řízením. Z tohoto důvodu navržené řešení představuje základní standard, a jednotlivé výrobky je nutné považovat za referenční vzor. Dodavatelé z důvodu veřejné zakázky mohou provést technicky srovnatelné náhrady a investor toto musí strpět. </w:t>
      </w:r>
    </w:p>
    <w:p w:rsidR="009105CE" w:rsidRPr="00FE0663" w:rsidRDefault="009105CE" w:rsidP="00F24DC6">
      <w:pPr>
        <w:rPr>
          <w:b/>
        </w:rPr>
      </w:pPr>
      <w:r w:rsidRPr="00FE0663">
        <w:rPr>
          <w:b/>
        </w:rPr>
        <w:t>Projektové podklady</w:t>
      </w:r>
    </w:p>
    <w:p w:rsidR="009105CE" w:rsidRPr="00FE0663" w:rsidRDefault="009105CE" w:rsidP="0034397B">
      <w:pPr>
        <w:pStyle w:val="Odstavecseseznamem"/>
        <w:numPr>
          <w:ilvl w:val="0"/>
          <w:numId w:val="1"/>
        </w:numPr>
      </w:pPr>
      <w:r w:rsidRPr="00FE0663">
        <w:t>Stavební výkresy stávajícího a nového stavu</w:t>
      </w:r>
    </w:p>
    <w:p w:rsidR="009105CE" w:rsidRPr="00FE0663" w:rsidRDefault="009105CE" w:rsidP="0034397B">
      <w:pPr>
        <w:pStyle w:val="Odstavecseseznamem"/>
        <w:numPr>
          <w:ilvl w:val="0"/>
          <w:numId w:val="1"/>
        </w:numPr>
      </w:pPr>
      <w:r w:rsidRPr="00FE0663">
        <w:t>Zdravotnická technologie</w:t>
      </w:r>
    </w:p>
    <w:p w:rsidR="009105CE" w:rsidRPr="00FE0663" w:rsidRDefault="009105CE" w:rsidP="0034397B">
      <w:pPr>
        <w:pStyle w:val="Odstavecseseznamem"/>
        <w:numPr>
          <w:ilvl w:val="0"/>
          <w:numId w:val="1"/>
        </w:numPr>
      </w:pPr>
      <w:r w:rsidRPr="00FE0663">
        <w:t>Návrh interiéru</w:t>
      </w:r>
    </w:p>
    <w:p w:rsidR="009105CE" w:rsidRPr="00FE0663" w:rsidRDefault="009105CE" w:rsidP="0034397B">
      <w:pPr>
        <w:pStyle w:val="Odstavecseseznamem"/>
        <w:numPr>
          <w:ilvl w:val="0"/>
          <w:numId w:val="1"/>
        </w:numPr>
      </w:pPr>
      <w:r w:rsidRPr="00FE0663">
        <w:t>Dokumentace silnoproudu k stávajícímu stavu</w:t>
      </w:r>
    </w:p>
    <w:p w:rsidR="009105CE" w:rsidRPr="00FE0663" w:rsidRDefault="009105CE" w:rsidP="0034397B">
      <w:pPr>
        <w:pStyle w:val="Odstavecseseznamem"/>
        <w:numPr>
          <w:ilvl w:val="0"/>
          <w:numId w:val="1"/>
        </w:numPr>
      </w:pPr>
      <w:r w:rsidRPr="00FE0663">
        <w:t>Požadavky profesních specialistů</w:t>
      </w:r>
    </w:p>
    <w:p w:rsidR="009105CE" w:rsidRPr="00FE0663" w:rsidRDefault="009105CE" w:rsidP="0034397B">
      <w:pPr>
        <w:pStyle w:val="Odstavecseseznamem"/>
        <w:numPr>
          <w:ilvl w:val="0"/>
          <w:numId w:val="1"/>
        </w:numPr>
      </w:pPr>
      <w:r w:rsidRPr="00FE0663">
        <w:t>Konzultace s investorem, obhlídka na místě, pracovní porady</w:t>
      </w:r>
    </w:p>
    <w:p w:rsidR="009105CE" w:rsidRPr="00FE0663" w:rsidRDefault="009105CE" w:rsidP="0034397B">
      <w:pPr>
        <w:pStyle w:val="Odstavecseseznamem"/>
        <w:numPr>
          <w:ilvl w:val="0"/>
          <w:numId w:val="1"/>
        </w:numPr>
      </w:pPr>
      <w:r w:rsidRPr="00FE0663">
        <w:t>Světelně technický návrh, porady s architektem</w:t>
      </w:r>
    </w:p>
    <w:p w:rsidR="009105CE" w:rsidRPr="00FE0663" w:rsidRDefault="009105CE" w:rsidP="0034397B">
      <w:pPr>
        <w:pStyle w:val="Odstavecseseznamem"/>
        <w:numPr>
          <w:ilvl w:val="0"/>
          <w:numId w:val="1"/>
        </w:numPr>
      </w:pPr>
      <w:r w:rsidRPr="00FE0663">
        <w:t>Technické normy a předpisy státní správy, vše v aktuálním znění</w:t>
      </w:r>
    </w:p>
    <w:p w:rsidR="00A72DD7" w:rsidRPr="00FE0663" w:rsidRDefault="0092430D" w:rsidP="00A72DD7">
      <w:r w:rsidRPr="00FE0663">
        <w:t>P</w:t>
      </w:r>
      <w:r w:rsidR="00A72DD7" w:rsidRPr="00FE0663">
        <w:t xml:space="preserve">ři realizaci silnoproudu </w:t>
      </w:r>
      <w:r w:rsidRPr="00FE0663">
        <w:t xml:space="preserve">je </w:t>
      </w:r>
      <w:r w:rsidR="00A72DD7" w:rsidRPr="00FE0663">
        <w:t xml:space="preserve">nutné </w:t>
      </w:r>
      <w:r w:rsidR="006A0EB0" w:rsidRPr="00FE0663">
        <w:t xml:space="preserve">si </w:t>
      </w:r>
      <w:r w:rsidR="00F51059" w:rsidRPr="00FE0663">
        <w:t>vyžádat související</w:t>
      </w:r>
      <w:r w:rsidR="00A72DD7" w:rsidRPr="00FE0663">
        <w:t xml:space="preserve"> projekty </w:t>
      </w:r>
      <w:r w:rsidRPr="00FE0663">
        <w:t xml:space="preserve">zdravotnické technologie a interiéru </w:t>
      </w:r>
      <w:r w:rsidR="00A72DD7" w:rsidRPr="00FE0663">
        <w:t xml:space="preserve">a </w:t>
      </w:r>
      <w:r w:rsidR="000A76F1" w:rsidRPr="00FE0663">
        <w:t>realizaci</w:t>
      </w:r>
      <w:r w:rsidR="00A72DD7" w:rsidRPr="00FE0663">
        <w:t xml:space="preserve"> silnoproudu v detailech přiměřeně upravit (přesné umístění zásuvek a vývodů je třeba uvažovat především dle projektu </w:t>
      </w:r>
      <w:r w:rsidR="00E4639A" w:rsidRPr="00FE0663">
        <w:t xml:space="preserve">zdravotnické </w:t>
      </w:r>
      <w:r w:rsidR="00A72DD7" w:rsidRPr="00FE0663">
        <w:t>technologie a interiéru).</w:t>
      </w:r>
    </w:p>
    <w:p w:rsidR="00606FAE" w:rsidRPr="00FE0663" w:rsidRDefault="00606FAE" w:rsidP="00606FAE">
      <w:pPr>
        <w:adjustRightInd w:val="0"/>
        <w:rPr>
          <w:rFonts w:cs="Calibri"/>
          <w:b/>
          <w:bCs/>
        </w:rPr>
      </w:pPr>
      <w:r w:rsidRPr="00FE0663">
        <w:rPr>
          <w:rFonts w:cs="Calibri"/>
          <w:b/>
          <w:bCs/>
        </w:rPr>
        <w:t>Hlavní technické standardy</w:t>
      </w:r>
    </w:p>
    <w:p w:rsidR="00606FAE" w:rsidRPr="00FE0663" w:rsidRDefault="00606FAE" w:rsidP="00606FAE">
      <w:pPr>
        <w:adjustRightInd w:val="0"/>
        <w:contextualSpacing/>
        <w:rPr>
          <w:rFonts w:cs="Calibri"/>
          <w:b/>
          <w:bCs/>
        </w:rPr>
      </w:pPr>
      <w:r w:rsidRPr="00FE0663">
        <w:rPr>
          <w:rFonts w:cs="Calibri"/>
          <w:b/>
          <w:bCs/>
        </w:rPr>
        <w:t>rozvodná soustava</w:t>
      </w:r>
    </w:p>
    <w:p w:rsidR="00606FAE" w:rsidRPr="00FE0663" w:rsidRDefault="00606FAE" w:rsidP="00606FAE">
      <w:pPr>
        <w:adjustRightInd w:val="0"/>
        <w:contextualSpacing/>
        <w:rPr>
          <w:rFonts w:cs="Calibri"/>
        </w:rPr>
      </w:pPr>
      <w:r w:rsidRPr="00FE0663">
        <w:rPr>
          <w:rFonts w:cs="Calibri"/>
        </w:rPr>
        <w:t>vnitřní rozvody</w:t>
      </w:r>
      <w:r w:rsidRPr="00FE0663">
        <w:rPr>
          <w:rFonts w:cs="Calibri"/>
        </w:rPr>
        <w:tab/>
      </w:r>
      <w:r w:rsidRPr="00FE0663">
        <w:rPr>
          <w:rFonts w:cs="Calibri"/>
        </w:rPr>
        <w:tab/>
        <w:t>3 NPE AC 400 V / TN-S, 1 NPE AC 230 V / TN-S</w:t>
      </w:r>
    </w:p>
    <w:p w:rsidR="00606FAE" w:rsidRPr="00FE0663" w:rsidRDefault="00606FAE" w:rsidP="00606FAE">
      <w:pPr>
        <w:adjustRightInd w:val="0"/>
        <w:contextualSpacing/>
        <w:rPr>
          <w:rFonts w:cs="Calibri"/>
        </w:rPr>
      </w:pPr>
    </w:p>
    <w:p w:rsidR="00606FAE" w:rsidRPr="00FE0663" w:rsidRDefault="00606FAE" w:rsidP="00606FAE">
      <w:pPr>
        <w:adjustRightInd w:val="0"/>
        <w:contextualSpacing/>
        <w:rPr>
          <w:rFonts w:cs="Calibri"/>
          <w:b/>
          <w:bCs/>
        </w:rPr>
      </w:pPr>
      <w:r w:rsidRPr="00FE0663">
        <w:rPr>
          <w:rFonts w:cs="Calibri"/>
          <w:b/>
          <w:bCs/>
        </w:rPr>
        <w:t>ochrana před úrazem elektrickým proudem</w:t>
      </w:r>
    </w:p>
    <w:p w:rsidR="00606FAE" w:rsidRPr="00FE0663" w:rsidRDefault="00606FAE" w:rsidP="00606FAE">
      <w:pPr>
        <w:adjustRightInd w:val="0"/>
        <w:contextualSpacing/>
        <w:rPr>
          <w:rFonts w:cs="Calibri"/>
        </w:rPr>
      </w:pPr>
      <w:r w:rsidRPr="00FE0663">
        <w:rPr>
          <w:rFonts w:cs="Calibri"/>
        </w:rPr>
        <w:t>dle ČSN EN 61140</w:t>
      </w:r>
      <w:r w:rsidR="00F51059" w:rsidRPr="00FE0663">
        <w:rPr>
          <w:rFonts w:cs="Calibri"/>
        </w:rPr>
        <w:t xml:space="preserve"> ed.3</w:t>
      </w:r>
      <w:r w:rsidRPr="00FE0663">
        <w:rPr>
          <w:rFonts w:cs="Calibri"/>
        </w:rPr>
        <w:t xml:space="preserve"> základní ochrana, ochrana při poruše</w:t>
      </w:r>
    </w:p>
    <w:p w:rsidR="00606FAE" w:rsidRPr="00FE0663" w:rsidRDefault="00606FAE" w:rsidP="00606FAE">
      <w:pPr>
        <w:adjustRightInd w:val="0"/>
        <w:contextualSpacing/>
        <w:rPr>
          <w:rFonts w:cs="Calibri"/>
        </w:rPr>
      </w:pPr>
    </w:p>
    <w:p w:rsidR="00606FAE" w:rsidRPr="00FE0663" w:rsidRDefault="00606FAE" w:rsidP="00606FAE">
      <w:pPr>
        <w:adjustRightInd w:val="0"/>
        <w:contextualSpacing/>
        <w:rPr>
          <w:rFonts w:cs="Calibri"/>
          <w:b/>
          <w:bCs/>
        </w:rPr>
      </w:pPr>
      <w:r w:rsidRPr="00FE0663">
        <w:rPr>
          <w:rFonts w:cs="Calibri"/>
          <w:b/>
          <w:bCs/>
        </w:rPr>
        <w:t>ochranné opatření dle ČSN 332000-4-41 ed.</w:t>
      </w:r>
      <w:r w:rsidR="00F51059" w:rsidRPr="00FE0663">
        <w:rPr>
          <w:rFonts w:cs="Calibri"/>
          <w:b/>
          <w:bCs/>
        </w:rPr>
        <w:t>3</w:t>
      </w:r>
    </w:p>
    <w:p w:rsidR="00606FAE" w:rsidRPr="00FE0663" w:rsidRDefault="00606FAE" w:rsidP="00606FAE">
      <w:pPr>
        <w:adjustRightInd w:val="0"/>
        <w:contextualSpacing/>
        <w:rPr>
          <w:rFonts w:cs="Calibri"/>
        </w:rPr>
      </w:pPr>
      <w:r w:rsidRPr="00FE0663">
        <w:rPr>
          <w:rFonts w:cs="Calibri"/>
        </w:rPr>
        <w:t>automatické odpojení od zdroje</w:t>
      </w:r>
    </w:p>
    <w:p w:rsidR="00606FAE" w:rsidRDefault="00606FAE" w:rsidP="00606FAE">
      <w:pPr>
        <w:adjustRightInd w:val="0"/>
        <w:contextualSpacing/>
        <w:rPr>
          <w:rFonts w:cs="Calibri"/>
        </w:rPr>
      </w:pPr>
      <w:r w:rsidRPr="00FE0663">
        <w:rPr>
          <w:rFonts w:cs="Calibri"/>
        </w:rPr>
        <w:t>dvojitá nebo zesílená izolace</w:t>
      </w:r>
    </w:p>
    <w:p w:rsidR="000E13A4" w:rsidRPr="00FE0663" w:rsidRDefault="000E13A4" w:rsidP="00606FAE">
      <w:pPr>
        <w:adjustRightInd w:val="0"/>
        <w:contextualSpacing/>
        <w:rPr>
          <w:rFonts w:cs="Calibri"/>
        </w:rPr>
      </w:pPr>
    </w:p>
    <w:p w:rsidR="000E13A4" w:rsidRPr="00FE0663" w:rsidRDefault="000E13A4" w:rsidP="000E13A4">
      <w:pPr>
        <w:adjustRightInd w:val="0"/>
        <w:contextualSpacing/>
        <w:rPr>
          <w:rFonts w:cs="Calibri"/>
          <w:b/>
          <w:bCs/>
        </w:rPr>
      </w:pPr>
      <w:r>
        <w:rPr>
          <w:rFonts w:cs="Calibri"/>
          <w:b/>
          <w:bCs/>
        </w:rPr>
        <w:t>energetická bilance</w:t>
      </w:r>
    </w:p>
    <w:p w:rsidR="000E13A4" w:rsidRPr="00FE0663" w:rsidRDefault="000E13A4" w:rsidP="000E13A4">
      <w:pPr>
        <w:adjustRightInd w:val="0"/>
        <w:contextualSpacing/>
        <w:rPr>
          <w:rFonts w:cs="Calibri"/>
        </w:rPr>
      </w:pPr>
      <w:r>
        <w:rPr>
          <w:rFonts w:cs="Calibri"/>
        </w:rPr>
        <w:t>stávající</w:t>
      </w:r>
    </w:p>
    <w:p w:rsidR="000E13A4" w:rsidRPr="00FE0663" w:rsidRDefault="000E13A4" w:rsidP="00606FAE">
      <w:pPr>
        <w:adjustRightInd w:val="0"/>
        <w:contextualSpacing/>
        <w:rPr>
          <w:rFonts w:cs="Calibri"/>
        </w:rPr>
      </w:pPr>
    </w:p>
    <w:p w:rsidR="00606FAE" w:rsidRPr="00FE0663" w:rsidRDefault="00606FAE" w:rsidP="00606FAE">
      <w:pPr>
        <w:adjustRightInd w:val="0"/>
        <w:contextualSpacing/>
        <w:rPr>
          <w:rFonts w:cs="Calibri"/>
          <w:b/>
          <w:bCs/>
        </w:rPr>
      </w:pPr>
      <w:r w:rsidRPr="00FE0663">
        <w:rPr>
          <w:rFonts w:cs="Calibri"/>
          <w:b/>
          <w:bCs/>
        </w:rPr>
        <w:t>druhy obvodů</w:t>
      </w:r>
    </w:p>
    <w:p w:rsidR="00606FAE" w:rsidRPr="00FE0663" w:rsidRDefault="00606FAE" w:rsidP="00606FAE">
      <w:pPr>
        <w:adjustRightInd w:val="0"/>
        <w:contextualSpacing/>
        <w:rPr>
          <w:rFonts w:cs="Calibri"/>
        </w:rPr>
      </w:pPr>
      <w:r w:rsidRPr="00FE0663">
        <w:rPr>
          <w:rFonts w:cs="Calibri"/>
        </w:rPr>
        <w:t>MDO, DO</w:t>
      </w:r>
    </w:p>
    <w:p w:rsidR="00606FAE" w:rsidRDefault="00606FAE" w:rsidP="00606FAE">
      <w:pPr>
        <w:adjustRightInd w:val="0"/>
        <w:contextualSpacing/>
        <w:rPr>
          <w:rFonts w:cs="Calibri"/>
        </w:rPr>
      </w:pPr>
    </w:p>
    <w:p w:rsidR="000E13A4" w:rsidRDefault="000E13A4" w:rsidP="00606FAE">
      <w:pPr>
        <w:adjustRightInd w:val="0"/>
        <w:contextualSpacing/>
        <w:rPr>
          <w:rFonts w:cs="Calibri"/>
        </w:rPr>
      </w:pPr>
    </w:p>
    <w:p w:rsidR="000E13A4" w:rsidRDefault="000E13A4" w:rsidP="00606FAE">
      <w:pPr>
        <w:adjustRightInd w:val="0"/>
        <w:contextualSpacing/>
        <w:rPr>
          <w:rFonts w:cs="Calibri"/>
        </w:rPr>
      </w:pPr>
    </w:p>
    <w:p w:rsidR="000E13A4" w:rsidRPr="00FE0663" w:rsidRDefault="000E13A4" w:rsidP="00606FAE">
      <w:pPr>
        <w:adjustRightInd w:val="0"/>
        <w:contextualSpacing/>
        <w:rPr>
          <w:rFonts w:cs="Calibri"/>
        </w:rPr>
      </w:pPr>
    </w:p>
    <w:p w:rsidR="00606FAE" w:rsidRPr="00FE0663" w:rsidRDefault="00606FAE" w:rsidP="00606FAE">
      <w:pPr>
        <w:adjustRightInd w:val="0"/>
        <w:contextualSpacing/>
        <w:rPr>
          <w:rFonts w:cs="Calibri"/>
          <w:b/>
          <w:bCs/>
        </w:rPr>
      </w:pPr>
      <w:r w:rsidRPr="00FE0663">
        <w:rPr>
          <w:rFonts w:cs="Calibri"/>
          <w:b/>
          <w:bCs/>
        </w:rPr>
        <w:t>instalace ve zvláštních případech</w:t>
      </w:r>
    </w:p>
    <w:p w:rsidR="00606FAE" w:rsidRPr="00FE0663" w:rsidRDefault="00606FAE" w:rsidP="00606FAE">
      <w:pPr>
        <w:adjustRightInd w:val="0"/>
        <w:contextualSpacing/>
        <w:rPr>
          <w:rFonts w:cs="Calibri"/>
        </w:rPr>
      </w:pPr>
      <w:r w:rsidRPr="00FE0663">
        <w:rPr>
          <w:rFonts w:cs="Calibri"/>
        </w:rPr>
        <w:t>zdravotnické prostory dle ČSN 332000-7-710</w:t>
      </w:r>
    </w:p>
    <w:p w:rsidR="00606FAE" w:rsidRPr="00FE0663" w:rsidRDefault="00606FAE" w:rsidP="00606FAE">
      <w:pPr>
        <w:adjustRightInd w:val="0"/>
        <w:contextualSpacing/>
        <w:rPr>
          <w:rFonts w:cs="Calibri"/>
        </w:rPr>
      </w:pPr>
      <w:r w:rsidRPr="00FE0663">
        <w:rPr>
          <w:rFonts w:cs="Calibri"/>
        </w:rPr>
        <w:t>(přiměřeně se použije již zrušená ČSN 332140)</w:t>
      </w:r>
    </w:p>
    <w:p w:rsidR="00606FAE" w:rsidRPr="00FE0663" w:rsidRDefault="00606FAE" w:rsidP="00606FAE">
      <w:pPr>
        <w:adjustRightInd w:val="0"/>
        <w:contextualSpacing/>
        <w:rPr>
          <w:rFonts w:cs="Calibri"/>
        </w:rPr>
      </w:pPr>
      <w:r w:rsidRPr="00FE0663">
        <w:rPr>
          <w:rFonts w:cs="Calibri"/>
        </w:rPr>
        <w:t>umývárny, sprchy dle ČSN 332000-7-701 ed.2</w:t>
      </w:r>
    </w:p>
    <w:p w:rsidR="00606FAE" w:rsidRPr="00FE0663" w:rsidRDefault="00606FAE" w:rsidP="00606FAE">
      <w:pPr>
        <w:adjustRightInd w:val="0"/>
        <w:contextualSpacing/>
        <w:rPr>
          <w:rFonts w:cs="Calibri"/>
        </w:rPr>
      </w:pPr>
      <w:r w:rsidRPr="00FE0663">
        <w:rPr>
          <w:rFonts w:cs="Calibri"/>
        </w:rPr>
        <w:t>umývací prostory dle ČSN 332130 ed.2</w:t>
      </w:r>
    </w:p>
    <w:p w:rsidR="00606FAE" w:rsidRPr="00FE0663" w:rsidRDefault="00606FAE" w:rsidP="00606FAE">
      <w:pPr>
        <w:adjustRightInd w:val="0"/>
        <w:contextualSpacing/>
        <w:rPr>
          <w:rFonts w:cs="Calibri"/>
        </w:rPr>
      </w:pPr>
    </w:p>
    <w:p w:rsidR="00606FAE" w:rsidRPr="00FE0663" w:rsidRDefault="00606FAE" w:rsidP="00606FAE">
      <w:pPr>
        <w:adjustRightInd w:val="0"/>
        <w:contextualSpacing/>
        <w:rPr>
          <w:rFonts w:cs="Calibri"/>
          <w:b/>
          <w:bCs/>
        </w:rPr>
      </w:pPr>
      <w:r w:rsidRPr="00FE0663">
        <w:rPr>
          <w:rFonts w:cs="Calibri"/>
          <w:b/>
          <w:bCs/>
        </w:rPr>
        <w:t>umělé osvětlení</w:t>
      </w:r>
    </w:p>
    <w:p w:rsidR="00606FAE" w:rsidRPr="00FE0663" w:rsidRDefault="00606FAE" w:rsidP="00606FAE">
      <w:pPr>
        <w:adjustRightInd w:val="0"/>
        <w:contextualSpacing/>
        <w:rPr>
          <w:rFonts w:cs="Calibri"/>
        </w:rPr>
      </w:pPr>
      <w:r w:rsidRPr="00FE0663">
        <w:rPr>
          <w:rFonts w:cs="Calibri"/>
        </w:rPr>
        <w:t>osvětlení pracovních prostorů dle ČSN EN 12464-1 (3/2012)</w:t>
      </w:r>
    </w:p>
    <w:p w:rsidR="00606FAE" w:rsidRPr="00FE0663" w:rsidRDefault="009A0B96" w:rsidP="00606FAE">
      <w:pPr>
        <w:adjustRightInd w:val="0"/>
        <w:contextualSpacing/>
        <w:rPr>
          <w:rFonts w:cs="Calibri"/>
        </w:rPr>
      </w:pPr>
      <w:r w:rsidRPr="00FE0663">
        <w:rPr>
          <w:rFonts w:cs="Calibri"/>
        </w:rPr>
        <w:t>veškerá svítidla jsou v provedení LED</w:t>
      </w:r>
    </w:p>
    <w:p w:rsidR="00606FAE" w:rsidRPr="00FE0663" w:rsidRDefault="00606FAE" w:rsidP="00606FAE">
      <w:pPr>
        <w:adjustRightInd w:val="0"/>
        <w:contextualSpacing/>
        <w:rPr>
          <w:rFonts w:cs="Calibri"/>
        </w:rPr>
      </w:pPr>
      <w:r w:rsidRPr="00FE0663">
        <w:rPr>
          <w:rFonts w:cs="Calibri"/>
        </w:rPr>
        <w:t>ovládání lokální spínači z jednotlivých místnostech</w:t>
      </w:r>
    </w:p>
    <w:p w:rsidR="00606FAE" w:rsidRPr="00FE0663" w:rsidRDefault="00606FAE" w:rsidP="00606FAE">
      <w:pPr>
        <w:adjustRightInd w:val="0"/>
        <w:contextualSpacing/>
        <w:rPr>
          <w:rFonts w:cs="Calibri"/>
        </w:rPr>
      </w:pPr>
      <w:r w:rsidRPr="00FE0663">
        <w:rPr>
          <w:rFonts w:cs="Calibri"/>
        </w:rPr>
        <w:t>podrobnosti viz legenda místností a legenda svítidel</w:t>
      </w:r>
    </w:p>
    <w:p w:rsidR="00606FAE" w:rsidRPr="00FE0663" w:rsidRDefault="00606FAE" w:rsidP="00606FAE">
      <w:pPr>
        <w:adjustRightInd w:val="0"/>
        <w:contextualSpacing/>
        <w:rPr>
          <w:rFonts w:cs="Calibri"/>
        </w:rPr>
      </w:pPr>
    </w:p>
    <w:p w:rsidR="00606FAE" w:rsidRPr="00FE0663" w:rsidRDefault="00606FAE" w:rsidP="00606FAE">
      <w:pPr>
        <w:adjustRightInd w:val="0"/>
        <w:contextualSpacing/>
        <w:rPr>
          <w:rFonts w:cs="Calibri"/>
          <w:b/>
          <w:bCs/>
        </w:rPr>
      </w:pPr>
      <w:r w:rsidRPr="00FE0663">
        <w:rPr>
          <w:rFonts w:cs="Calibri"/>
          <w:b/>
          <w:bCs/>
        </w:rPr>
        <w:t>nouzové osvětlení</w:t>
      </w:r>
    </w:p>
    <w:p w:rsidR="00606FAE" w:rsidRPr="00FE0663" w:rsidRDefault="009E4119" w:rsidP="00E40993">
      <w:pPr>
        <w:adjustRightInd w:val="0"/>
        <w:contextualSpacing/>
        <w:rPr>
          <w:rFonts w:cs="Calibri"/>
        </w:rPr>
      </w:pPr>
      <w:r>
        <w:rPr>
          <w:rFonts w:cs="Calibri"/>
        </w:rPr>
        <w:t>Není řešeno</w:t>
      </w:r>
    </w:p>
    <w:p w:rsidR="00D27740" w:rsidRDefault="00D27740" w:rsidP="00606FAE">
      <w:pPr>
        <w:adjustRightInd w:val="0"/>
        <w:contextualSpacing/>
        <w:rPr>
          <w:rFonts w:cs="Calibri"/>
          <w:b/>
          <w:bCs/>
        </w:rPr>
      </w:pPr>
    </w:p>
    <w:p w:rsidR="00606FAE" w:rsidRPr="00FE0663" w:rsidRDefault="00606FAE" w:rsidP="000562D9">
      <w:pPr>
        <w:adjustRightInd w:val="0"/>
        <w:contextualSpacing/>
        <w:rPr>
          <w:rFonts w:cs="Calibri"/>
          <w:b/>
          <w:bCs/>
        </w:rPr>
      </w:pPr>
      <w:r w:rsidRPr="00FE0663">
        <w:rPr>
          <w:rFonts w:cs="Calibri"/>
          <w:b/>
          <w:bCs/>
        </w:rPr>
        <w:t>pospojování</w:t>
      </w:r>
    </w:p>
    <w:p w:rsidR="00606FAE" w:rsidRPr="00FE0663" w:rsidRDefault="00606FAE" w:rsidP="000562D9">
      <w:pPr>
        <w:adjustRightInd w:val="0"/>
        <w:contextualSpacing/>
        <w:rPr>
          <w:rFonts w:cs="Calibri"/>
        </w:rPr>
      </w:pPr>
      <w:r w:rsidRPr="00FE0663">
        <w:rPr>
          <w:rFonts w:cs="Calibri"/>
        </w:rPr>
        <w:t>ochranné pospojování dle ČSN 332000-4-41 ed.</w:t>
      </w:r>
      <w:r w:rsidR="00FE0663" w:rsidRPr="00FE0663">
        <w:rPr>
          <w:rFonts w:cs="Calibri"/>
        </w:rPr>
        <w:t>3</w:t>
      </w:r>
    </w:p>
    <w:p w:rsidR="00606FAE" w:rsidRPr="003076CF" w:rsidRDefault="00606FAE" w:rsidP="000562D9">
      <w:pPr>
        <w:adjustRightInd w:val="0"/>
        <w:contextualSpacing/>
        <w:rPr>
          <w:rFonts w:cs="Calibri"/>
        </w:rPr>
      </w:pPr>
      <w:r w:rsidRPr="00FE0663">
        <w:rPr>
          <w:rFonts w:cs="Calibri"/>
        </w:rPr>
        <w:t>místní pospojování dle ČSN 332000-7-710, ČSN 332000-7-701 ed.2</w:t>
      </w:r>
    </w:p>
    <w:p w:rsidR="00606FAE" w:rsidRPr="003076CF" w:rsidRDefault="00606FAE" w:rsidP="000562D9">
      <w:pPr>
        <w:adjustRightInd w:val="0"/>
        <w:contextualSpacing/>
        <w:rPr>
          <w:rFonts w:cs="Calibri"/>
        </w:rPr>
      </w:pPr>
    </w:p>
    <w:p w:rsidR="00606FAE" w:rsidRPr="003076CF" w:rsidRDefault="00606FAE" w:rsidP="000562D9">
      <w:pPr>
        <w:adjustRightInd w:val="0"/>
        <w:contextualSpacing/>
        <w:rPr>
          <w:rFonts w:cs="Calibri"/>
          <w:b/>
          <w:bCs/>
        </w:rPr>
      </w:pPr>
      <w:r w:rsidRPr="002D7E64">
        <w:rPr>
          <w:rFonts w:cs="Calibri"/>
          <w:b/>
          <w:bCs/>
        </w:rPr>
        <w:t>vnější vlivy</w:t>
      </w:r>
    </w:p>
    <w:p w:rsidR="00606FAE" w:rsidRPr="00FE0663" w:rsidRDefault="00606FAE" w:rsidP="000562D9">
      <w:pPr>
        <w:adjustRightInd w:val="0"/>
        <w:contextualSpacing/>
        <w:rPr>
          <w:rFonts w:cs="Calibri"/>
        </w:rPr>
      </w:pPr>
      <w:r w:rsidRPr="003076CF">
        <w:rPr>
          <w:rFonts w:cs="Calibri"/>
        </w:rPr>
        <w:t xml:space="preserve">jsou určeny protokolárně (dokladová část dokumentace) a dále jsou uvedeny v legendě místností, s vyznačením případů podléhajících zvláštní předpisové normě a případů s vlivy vytvářejících </w:t>
      </w:r>
      <w:r w:rsidR="00303488" w:rsidRPr="00FE0663">
        <w:rPr>
          <w:rFonts w:cs="Calibri"/>
        </w:rPr>
        <w:t>nebezpečné,</w:t>
      </w:r>
      <w:r w:rsidRPr="00FE0663">
        <w:rPr>
          <w:rFonts w:cs="Calibri"/>
        </w:rPr>
        <w:t xml:space="preserve"> a zvláště nebezpečné prostory (dopad na lhůty periodických revizí)</w:t>
      </w:r>
    </w:p>
    <w:p w:rsidR="00D27740" w:rsidRDefault="00D27740" w:rsidP="000562D9">
      <w:pPr>
        <w:adjustRightInd w:val="0"/>
        <w:contextualSpacing/>
        <w:rPr>
          <w:rFonts w:cs="Calibri"/>
          <w:b/>
          <w:bCs/>
        </w:rPr>
      </w:pPr>
    </w:p>
    <w:p w:rsidR="00606FAE" w:rsidRPr="00FE0663" w:rsidRDefault="00606FAE" w:rsidP="000562D9">
      <w:pPr>
        <w:adjustRightInd w:val="0"/>
        <w:contextualSpacing/>
        <w:rPr>
          <w:rFonts w:cs="Calibri"/>
          <w:b/>
          <w:bCs/>
        </w:rPr>
      </w:pPr>
      <w:r w:rsidRPr="00FE0663">
        <w:rPr>
          <w:rFonts w:cs="Calibri"/>
          <w:b/>
          <w:bCs/>
        </w:rPr>
        <w:t>barvy zásuvek</w:t>
      </w:r>
    </w:p>
    <w:p w:rsidR="00606FAE" w:rsidRPr="00FE0663" w:rsidRDefault="00606FAE" w:rsidP="000562D9">
      <w:pPr>
        <w:adjustRightInd w:val="0"/>
        <w:contextualSpacing/>
        <w:rPr>
          <w:rFonts w:cs="Calibri"/>
        </w:rPr>
      </w:pPr>
      <w:r w:rsidRPr="00FE0663">
        <w:rPr>
          <w:rFonts w:cs="Calibri"/>
        </w:rPr>
        <w:t>zavedené dle ČSN 332140</w:t>
      </w:r>
    </w:p>
    <w:p w:rsidR="00606FAE" w:rsidRPr="00FE0663" w:rsidRDefault="00606FAE" w:rsidP="000562D9">
      <w:pPr>
        <w:adjustRightInd w:val="0"/>
        <w:contextualSpacing/>
        <w:rPr>
          <w:rFonts w:cs="Calibri"/>
        </w:rPr>
      </w:pPr>
      <w:r w:rsidRPr="00FE0663">
        <w:rPr>
          <w:rFonts w:cs="Calibri"/>
        </w:rPr>
        <w:t xml:space="preserve">MDO – hnědá, DO – zelená, </w:t>
      </w:r>
    </w:p>
    <w:p w:rsidR="00D27740" w:rsidRDefault="00D27740" w:rsidP="000562D9">
      <w:pPr>
        <w:adjustRightInd w:val="0"/>
        <w:contextualSpacing/>
        <w:rPr>
          <w:rFonts w:cs="Calibri"/>
          <w:b/>
          <w:bCs/>
        </w:rPr>
      </w:pPr>
    </w:p>
    <w:p w:rsidR="00606FAE" w:rsidRPr="00FE0663" w:rsidRDefault="00606FAE" w:rsidP="000562D9">
      <w:pPr>
        <w:adjustRightInd w:val="0"/>
        <w:contextualSpacing/>
        <w:rPr>
          <w:rFonts w:cs="Calibri"/>
          <w:b/>
          <w:bCs/>
        </w:rPr>
      </w:pPr>
      <w:r w:rsidRPr="00FE0663">
        <w:rPr>
          <w:rFonts w:cs="Calibri"/>
          <w:b/>
          <w:bCs/>
        </w:rPr>
        <w:t>kompenzace účiníku</w:t>
      </w:r>
    </w:p>
    <w:p w:rsidR="00606FAE" w:rsidRPr="00FE0663" w:rsidRDefault="00606FAE" w:rsidP="000562D9">
      <w:pPr>
        <w:adjustRightInd w:val="0"/>
        <w:contextualSpacing/>
        <w:rPr>
          <w:rFonts w:cs="Calibri"/>
        </w:rPr>
      </w:pPr>
      <w:r w:rsidRPr="00FE0663">
        <w:rPr>
          <w:rFonts w:cs="Calibri"/>
        </w:rPr>
        <w:t>v rámci stavby není řešena (v napájecí trafostanici je centrální)</w:t>
      </w:r>
    </w:p>
    <w:p w:rsidR="00D27740" w:rsidRDefault="00D27740" w:rsidP="000562D9">
      <w:pPr>
        <w:adjustRightInd w:val="0"/>
        <w:contextualSpacing/>
        <w:rPr>
          <w:rFonts w:cs="Calibri"/>
          <w:b/>
          <w:bCs/>
        </w:rPr>
      </w:pPr>
    </w:p>
    <w:p w:rsidR="00606FAE" w:rsidRPr="00FE0663" w:rsidRDefault="00606FAE" w:rsidP="000562D9">
      <w:pPr>
        <w:adjustRightInd w:val="0"/>
        <w:contextualSpacing/>
        <w:rPr>
          <w:rFonts w:cs="Calibri"/>
          <w:b/>
          <w:bCs/>
        </w:rPr>
      </w:pPr>
      <w:r w:rsidRPr="00FE0663">
        <w:rPr>
          <w:rFonts w:cs="Calibri"/>
          <w:b/>
          <w:bCs/>
        </w:rPr>
        <w:t>přepěťové ochrany</w:t>
      </w:r>
    </w:p>
    <w:p w:rsidR="00606FAE" w:rsidRPr="00FE0663" w:rsidRDefault="00606FAE" w:rsidP="000562D9">
      <w:pPr>
        <w:adjustRightInd w:val="0"/>
        <w:contextualSpacing/>
        <w:rPr>
          <w:rFonts w:cs="Calibri"/>
        </w:rPr>
      </w:pPr>
      <w:r w:rsidRPr="00FE0663">
        <w:rPr>
          <w:rFonts w:cs="Calibri"/>
        </w:rPr>
        <w:t>rozváděč pro koncové obvody T2</w:t>
      </w:r>
    </w:p>
    <w:p w:rsidR="009A0B96" w:rsidRPr="00FE0663" w:rsidRDefault="009A0B96" w:rsidP="002B7411">
      <w:pPr>
        <w:contextualSpacing/>
        <w:rPr>
          <w:rFonts w:cs="Calibri"/>
        </w:rPr>
      </w:pPr>
    </w:p>
    <w:p w:rsidR="00246A59" w:rsidRPr="00FE0663" w:rsidRDefault="00246A59" w:rsidP="00246A59">
      <w:pPr>
        <w:adjustRightInd w:val="0"/>
        <w:contextualSpacing/>
        <w:rPr>
          <w:rFonts w:cs="Calibri"/>
          <w:b/>
          <w:bCs/>
        </w:rPr>
      </w:pPr>
      <w:r w:rsidRPr="00FE0663">
        <w:rPr>
          <w:rFonts w:cs="Calibri"/>
          <w:b/>
          <w:bCs/>
        </w:rPr>
        <w:t>Instalace ve zdravotnických prostorech</w:t>
      </w:r>
    </w:p>
    <w:p w:rsidR="00246A59" w:rsidRPr="00FE0663" w:rsidRDefault="00246A59" w:rsidP="00246A59">
      <w:pPr>
        <w:adjustRightInd w:val="0"/>
        <w:contextualSpacing/>
        <w:rPr>
          <w:rFonts w:cs="Calibri"/>
          <w:bCs/>
        </w:rPr>
      </w:pPr>
      <w:r w:rsidRPr="00FE0663">
        <w:rPr>
          <w:rFonts w:cs="Calibri"/>
          <w:bCs/>
        </w:rPr>
        <w:t>Rozvody jsou řešeny dle nejnovější technické normy ČSN 332000-7-710, s přihlédnutím k ČSN 332140 (nyní je platnost již ukončena, avšak navazující instalace jsou řešeny dle této normy).</w:t>
      </w:r>
    </w:p>
    <w:p w:rsidR="00246A59" w:rsidRPr="00FE0663" w:rsidRDefault="00246A59" w:rsidP="00246A59">
      <w:pPr>
        <w:adjustRightInd w:val="0"/>
        <w:contextualSpacing/>
        <w:rPr>
          <w:rFonts w:cs="Calibri"/>
          <w:bCs/>
        </w:rPr>
      </w:pPr>
      <w:r w:rsidRPr="00FE0663">
        <w:rPr>
          <w:rFonts w:cs="Calibri"/>
          <w:bCs/>
        </w:rPr>
        <w:t xml:space="preserve">Zatřídění prostorů je provedeno v projektu zdravotnické technologie a v dokumentaci silnoproudu je </w:t>
      </w:r>
      <w:r w:rsidR="00700BB5" w:rsidRPr="00FE0663">
        <w:rPr>
          <w:rFonts w:cs="Calibri"/>
          <w:bCs/>
        </w:rPr>
        <w:t xml:space="preserve">převzato (v projektu </w:t>
      </w:r>
      <w:r w:rsidRPr="00FE0663">
        <w:rPr>
          <w:rFonts w:cs="Calibri"/>
          <w:bCs/>
        </w:rPr>
        <w:t>uvedeno v legendě místností</w:t>
      </w:r>
      <w:r w:rsidR="00700BB5" w:rsidRPr="00FE0663">
        <w:rPr>
          <w:rFonts w:cs="Calibri"/>
          <w:bCs/>
        </w:rPr>
        <w:t>)</w:t>
      </w:r>
      <w:r w:rsidRPr="00FE0663">
        <w:rPr>
          <w:rFonts w:cs="Calibri"/>
          <w:bCs/>
        </w:rPr>
        <w:t>.</w:t>
      </w:r>
    </w:p>
    <w:p w:rsidR="00A4232A" w:rsidRPr="00FE0663" w:rsidRDefault="00246A59" w:rsidP="00246A59">
      <w:pPr>
        <w:adjustRightInd w:val="0"/>
        <w:contextualSpacing/>
        <w:rPr>
          <w:rFonts w:cs="Calibri"/>
          <w:bCs/>
        </w:rPr>
      </w:pPr>
      <w:r w:rsidRPr="00FE0663">
        <w:rPr>
          <w:rFonts w:cs="Calibri"/>
          <w:bCs/>
        </w:rPr>
        <w:t xml:space="preserve">Impedance ochranných vodičů jsou uvažovány dle současné normy (0,2 </w:t>
      </w:r>
      <w:r w:rsidR="00A4232A" w:rsidRPr="00FE0663">
        <w:rPr>
          <w:rFonts w:cs="Calibri"/>
          <w:bCs/>
        </w:rPr>
        <w:t>Ω pro zdravotnické prostory skupiny 2, 0,7 Ω zdravotnické prostory skupina 1)</w:t>
      </w:r>
      <w:r w:rsidRPr="00FE0663">
        <w:rPr>
          <w:rFonts w:cs="Calibri"/>
          <w:bCs/>
        </w:rPr>
        <w:t xml:space="preserve">. </w:t>
      </w:r>
      <w:r w:rsidR="00A4232A" w:rsidRPr="00FE0663">
        <w:rPr>
          <w:rFonts w:cs="Calibri"/>
          <w:bCs/>
        </w:rPr>
        <w:t xml:space="preserve">V případě delších koncových obvodů je nutné </w:t>
      </w:r>
      <w:r w:rsidR="00A4232A" w:rsidRPr="00FE0663">
        <w:rPr>
          <w:rFonts w:cs="Calibri"/>
          <w:bCs/>
        </w:rPr>
        <w:lastRenderedPageBreak/>
        <w:t>provést instalační opatření, spočívající v propojení konců dlouhých obvodů PE vodičem do krabice MA příslušné místnosti.</w:t>
      </w:r>
    </w:p>
    <w:p w:rsidR="00246A59" w:rsidRPr="00FE0663" w:rsidRDefault="00246A59" w:rsidP="00246A59">
      <w:pPr>
        <w:adjustRightInd w:val="0"/>
        <w:contextualSpacing/>
        <w:rPr>
          <w:rFonts w:cs="Calibri"/>
          <w:bCs/>
        </w:rPr>
      </w:pPr>
      <w:r w:rsidRPr="00FE0663">
        <w:rPr>
          <w:rFonts w:cs="Calibri"/>
          <w:bCs/>
        </w:rPr>
        <w:t>Pospojování je uvažováno dle původní normy (0,1 Ω mezi okolní vodivou částí a přípojnicí pospojování v krabici MA)</w:t>
      </w:r>
      <w:r w:rsidR="00A4232A" w:rsidRPr="00FE0663">
        <w:rPr>
          <w:rFonts w:cs="Calibri"/>
          <w:bCs/>
        </w:rPr>
        <w:t>.</w:t>
      </w:r>
    </w:p>
    <w:p w:rsidR="00A4232A" w:rsidRPr="00FE0663" w:rsidRDefault="00A4232A" w:rsidP="00246A59">
      <w:pPr>
        <w:adjustRightInd w:val="0"/>
        <w:contextualSpacing/>
        <w:rPr>
          <w:rFonts w:cs="Calibri"/>
          <w:bCs/>
        </w:rPr>
      </w:pPr>
      <w:r w:rsidRPr="00FE0663">
        <w:rPr>
          <w:rFonts w:cs="Calibri"/>
          <w:bCs/>
        </w:rPr>
        <w:t>Obnovení napájení DO při výpadku hlavního přívodu je dáno stávajícím energoblokem, řešeným dle ČSN 332140.</w:t>
      </w:r>
    </w:p>
    <w:p w:rsidR="00A4232A" w:rsidRPr="00FE0663" w:rsidRDefault="00A4232A" w:rsidP="00246A59">
      <w:pPr>
        <w:adjustRightInd w:val="0"/>
        <w:contextualSpacing/>
        <w:rPr>
          <w:rFonts w:cs="Calibri"/>
          <w:bCs/>
        </w:rPr>
      </w:pPr>
      <w:r w:rsidRPr="00FE0663">
        <w:rPr>
          <w:rFonts w:cs="Calibri"/>
          <w:bCs/>
        </w:rPr>
        <w:t xml:space="preserve">Zdravotnické prostory jsou v rámci projektu výškově omezeny praktickým dosahem z podlahy (+2,5 m), světelné, zásuvkové obvody a obvody pro pevně připojené spotřebiče MDO a DO jsou </w:t>
      </w:r>
      <w:r w:rsidR="00510766" w:rsidRPr="00FE0663">
        <w:rPr>
          <w:rFonts w:cs="Calibri"/>
          <w:bCs/>
        </w:rPr>
        <w:t xml:space="preserve">zde </w:t>
      </w:r>
      <w:r w:rsidRPr="00FE0663">
        <w:rPr>
          <w:rFonts w:cs="Calibri"/>
          <w:bCs/>
        </w:rPr>
        <w:t>s proudovými chrániči.</w:t>
      </w:r>
    </w:p>
    <w:p w:rsidR="00A4232A" w:rsidRPr="00FE0663" w:rsidRDefault="00A4232A" w:rsidP="00246A59">
      <w:pPr>
        <w:adjustRightInd w:val="0"/>
        <w:contextualSpacing/>
        <w:rPr>
          <w:rFonts w:cs="Calibri"/>
          <w:bCs/>
        </w:rPr>
      </w:pPr>
      <w:r w:rsidRPr="00FE0663">
        <w:rPr>
          <w:rFonts w:cs="Calibri"/>
          <w:bCs/>
        </w:rPr>
        <w:t>Proudové chrániče pro instalace ve zdravotni</w:t>
      </w:r>
      <w:r w:rsidR="00E123BC" w:rsidRPr="00FE0663">
        <w:rPr>
          <w:rFonts w:cs="Calibri"/>
          <w:bCs/>
        </w:rPr>
        <w:t>c</w:t>
      </w:r>
      <w:r w:rsidRPr="00FE0663">
        <w:rPr>
          <w:rFonts w:cs="Calibri"/>
          <w:bCs/>
        </w:rPr>
        <w:t>kých prostorech jsou typu A.</w:t>
      </w:r>
      <w:r w:rsidR="00E123BC" w:rsidRPr="00FE0663">
        <w:rPr>
          <w:rFonts w:cs="Calibri"/>
          <w:bCs/>
        </w:rPr>
        <w:t xml:space="preserve"> Skupinové proudové chrániče jsou navrženy pouze pro MDO zásuvky, v ostatních případech jsou navrženy chrániče samostatné pro jednotlivé obvody (proudové chrániče kombinované s nadproudovou ochranou).</w:t>
      </w:r>
    </w:p>
    <w:p w:rsidR="00EF759E" w:rsidRPr="00FE0663" w:rsidRDefault="00EF759E" w:rsidP="0054108B">
      <w:pPr>
        <w:adjustRightInd w:val="0"/>
        <w:contextualSpacing/>
        <w:rPr>
          <w:rFonts w:cs="Calibri"/>
          <w:b/>
          <w:bCs/>
        </w:rPr>
      </w:pPr>
    </w:p>
    <w:p w:rsidR="0054108B" w:rsidRPr="00FE0663" w:rsidRDefault="0054108B" w:rsidP="0054108B">
      <w:pPr>
        <w:adjustRightInd w:val="0"/>
        <w:contextualSpacing/>
        <w:rPr>
          <w:rFonts w:cs="Calibri"/>
          <w:b/>
          <w:bCs/>
        </w:rPr>
      </w:pPr>
      <w:r w:rsidRPr="00FE0663">
        <w:rPr>
          <w:rFonts w:cs="Calibri"/>
          <w:b/>
          <w:bCs/>
        </w:rPr>
        <w:t>Technické řešení</w:t>
      </w:r>
    </w:p>
    <w:p w:rsidR="00EF759E" w:rsidRPr="00FE0663" w:rsidRDefault="00EF759E" w:rsidP="0054108B">
      <w:pPr>
        <w:adjustRightInd w:val="0"/>
        <w:contextualSpacing/>
        <w:rPr>
          <w:rFonts w:cs="Calibri"/>
          <w:bCs/>
        </w:rPr>
      </w:pPr>
      <w:r w:rsidRPr="00FE0663">
        <w:rPr>
          <w:rFonts w:cs="Calibri"/>
          <w:bCs/>
        </w:rPr>
        <w:t>Veškerá elektroinstalace je napojena ze stávajících rozvaděčů R</w:t>
      </w:r>
      <w:r w:rsidR="001E274F">
        <w:rPr>
          <w:rFonts w:cs="Calibri"/>
          <w:bCs/>
        </w:rPr>
        <w:t>NP</w:t>
      </w:r>
      <w:r w:rsidRPr="00FE0663">
        <w:rPr>
          <w:rFonts w:cs="Calibri"/>
          <w:bCs/>
        </w:rPr>
        <w:t xml:space="preserve">, </w:t>
      </w:r>
      <w:r w:rsidR="001E274F">
        <w:rPr>
          <w:rFonts w:cs="Calibri"/>
          <w:bCs/>
        </w:rPr>
        <w:t>RTP</w:t>
      </w:r>
      <w:r w:rsidRPr="00FE0663">
        <w:rPr>
          <w:rFonts w:cs="Calibri"/>
          <w:bCs/>
        </w:rPr>
        <w:t xml:space="preserve"> v</w:t>
      </w:r>
      <w:r w:rsidR="001E274F">
        <w:rPr>
          <w:rFonts w:cs="Calibri"/>
          <w:bCs/>
        </w:rPr>
        <w:t xml:space="preserve"> hlavní </w:t>
      </w:r>
      <w:r w:rsidRPr="00FE0663">
        <w:rPr>
          <w:rFonts w:cs="Calibri"/>
          <w:bCs/>
        </w:rPr>
        <w:t>rozvodn</w:t>
      </w:r>
      <w:r w:rsidR="001E274F">
        <w:rPr>
          <w:rFonts w:cs="Calibri"/>
          <w:bCs/>
        </w:rPr>
        <w:t xml:space="preserve">ě objektu </w:t>
      </w:r>
      <w:r w:rsidR="009E4119">
        <w:rPr>
          <w:rFonts w:cs="Calibri"/>
          <w:bCs/>
        </w:rPr>
        <w:t>M</w:t>
      </w:r>
      <w:r w:rsidR="001E274F">
        <w:rPr>
          <w:rFonts w:cs="Calibri"/>
          <w:bCs/>
        </w:rPr>
        <w:t xml:space="preserve"> v 1.pp.</w:t>
      </w:r>
    </w:p>
    <w:p w:rsidR="002616FE" w:rsidRPr="00FE0663" w:rsidRDefault="002616FE" w:rsidP="0054108B">
      <w:pPr>
        <w:adjustRightInd w:val="0"/>
        <w:contextualSpacing/>
        <w:rPr>
          <w:rFonts w:cs="Calibri"/>
          <w:bCs/>
        </w:rPr>
      </w:pPr>
      <w:r w:rsidRPr="00FE0663">
        <w:rPr>
          <w:rFonts w:cs="Calibri"/>
          <w:bCs/>
        </w:rPr>
        <w:t>Z napájecích rozváděčů j</w:t>
      </w:r>
      <w:r w:rsidR="009E4119">
        <w:rPr>
          <w:rFonts w:cs="Calibri"/>
          <w:bCs/>
        </w:rPr>
        <w:t>e</w:t>
      </w:r>
      <w:r w:rsidRPr="00FE0663">
        <w:rPr>
          <w:rFonts w:cs="Calibri"/>
          <w:bCs/>
        </w:rPr>
        <w:t xml:space="preserve"> připojen podružn</w:t>
      </w:r>
      <w:r w:rsidR="009E4119">
        <w:rPr>
          <w:rFonts w:cs="Calibri"/>
          <w:bCs/>
        </w:rPr>
        <w:t>ý</w:t>
      </w:r>
      <w:r w:rsidRPr="00FE0663">
        <w:rPr>
          <w:rFonts w:cs="Calibri"/>
          <w:bCs/>
        </w:rPr>
        <w:t xml:space="preserve"> rozváděč </w:t>
      </w:r>
      <w:r w:rsidR="001E274F">
        <w:rPr>
          <w:rFonts w:cs="Calibri"/>
          <w:bCs/>
        </w:rPr>
        <w:t>novými kabely</w:t>
      </w:r>
      <w:r w:rsidRPr="00FE0663">
        <w:rPr>
          <w:rFonts w:cs="Calibri"/>
          <w:bCs/>
        </w:rPr>
        <w:t>.</w:t>
      </w:r>
      <w:r w:rsidR="008856FC" w:rsidRPr="00FE0663">
        <w:rPr>
          <w:rFonts w:cs="Calibri"/>
          <w:bCs/>
        </w:rPr>
        <w:t xml:space="preserve"> Patrov</w:t>
      </w:r>
      <w:r w:rsidR="009E4119">
        <w:rPr>
          <w:rFonts w:cs="Calibri"/>
          <w:bCs/>
        </w:rPr>
        <w:t>ý</w:t>
      </w:r>
      <w:r w:rsidR="008856FC" w:rsidRPr="00FE0663">
        <w:rPr>
          <w:rFonts w:cs="Calibri"/>
          <w:bCs/>
        </w:rPr>
        <w:t xml:space="preserve"> rozvaděč</w:t>
      </w:r>
      <w:r w:rsidR="00C77DCE">
        <w:rPr>
          <w:rFonts w:cs="Calibri"/>
          <w:bCs/>
        </w:rPr>
        <w:t xml:space="preserve"> rekonstruované části </w:t>
      </w:r>
      <w:r w:rsidR="008856FC" w:rsidRPr="00FE0663">
        <w:rPr>
          <w:rFonts w:cs="Calibri"/>
          <w:bCs/>
        </w:rPr>
        <w:t>j</w:t>
      </w:r>
      <w:r w:rsidR="009E4119">
        <w:rPr>
          <w:rFonts w:cs="Calibri"/>
          <w:bCs/>
        </w:rPr>
        <w:t>e</w:t>
      </w:r>
      <w:r w:rsidR="008856FC" w:rsidRPr="00FE0663">
        <w:rPr>
          <w:rFonts w:cs="Calibri"/>
          <w:bCs/>
        </w:rPr>
        <w:t xml:space="preserve"> nové. </w:t>
      </w:r>
      <w:r w:rsidR="00C77DCE">
        <w:rPr>
          <w:rFonts w:cs="Calibri"/>
          <w:bCs/>
        </w:rPr>
        <w:t>Rozvaděč j</w:t>
      </w:r>
      <w:r w:rsidR="009E4119">
        <w:rPr>
          <w:rFonts w:cs="Calibri"/>
          <w:bCs/>
        </w:rPr>
        <w:t>e</w:t>
      </w:r>
      <w:r w:rsidR="00C77DCE">
        <w:rPr>
          <w:rFonts w:cs="Calibri"/>
          <w:bCs/>
        </w:rPr>
        <w:t xml:space="preserve"> navrženy s vývodovou rezervou pro napojení neřešených </w:t>
      </w:r>
      <w:bookmarkStart w:id="0" w:name="_Hlk35074881"/>
      <w:r w:rsidR="009E4119">
        <w:rPr>
          <w:rFonts w:cs="Calibri"/>
          <w:bCs/>
        </w:rPr>
        <w:t xml:space="preserve">prostor </w:t>
      </w:r>
      <w:bookmarkEnd w:id="0"/>
      <w:r w:rsidR="00C77DCE">
        <w:rPr>
          <w:rFonts w:cs="Calibri"/>
          <w:bCs/>
        </w:rPr>
        <w:t xml:space="preserve">rekonstruovaného podlaží. </w:t>
      </w:r>
    </w:p>
    <w:p w:rsidR="001A62C8" w:rsidRPr="00FE0663" w:rsidRDefault="001A62C8" w:rsidP="00E009C8">
      <w:pPr>
        <w:adjustRightInd w:val="0"/>
        <w:contextualSpacing/>
        <w:rPr>
          <w:rFonts w:cs="Calibri"/>
          <w:b/>
          <w:bCs/>
        </w:rPr>
      </w:pPr>
    </w:p>
    <w:p w:rsidR="00E009C8" w:rsidRPr="00FE0663" w:rsidRDefault="00E009C8" w:rsidP="00E009C8">
      <w:pPr>
        <w:adjustRightInd w:val="0"/>
        <w:contextualSpacing/>
        <w:rPr>
          <w:rFonts w:cs="Calibri"/>
          <w:b/>
          <w:bCs/>
        </w:rPr>
      </w:pPr>
      <w:r w:rsidRPr="00FE0663">
        <w:rPr>
          <w:rFonts w:cs="Calibri"/>
          <w:b/>
          <w:bCs/>
        </w:rPr>
        <w:t>Umělé osvětlení</w:t>
      </w:r>
    </w:p>
    <w:p w:rsidR="00DD08A6" w:rsidRPr="00FE0663" w:rsidRDefault="00DD08A6" w:rsidP="00E009C8">
      <w:pPr>
        <w:adjustRightInd w:val="0"/>
        <w:contextualSpacing/>
        <w:rPr>
          <w:rFonts w:cs="Calibri"/>
          <w:bCs/>
        </w:rPr>
      </w:pPr>
      <w:r w:rsidRPr="00FE0663">
        <w:rPr>
          <w:rFonts w:cs="Calibri"/>
          <w:bCs/>
        </w:rPr>
        <w:t xml:space="preserve">Světelně technický návrh je zpracován dle aktuální technické normy, požadavky na jednotlivé místnosti jsou uvedeny v legendě místností. Navržená svítidla jsou v legendě svítidel, pro </w:t>
      </w:r>
      <w:r w:rsidR="00EF759E" w:rsidRPr="00FE0663">
        <w:rPr>
          <w:rFonts w:cs="Calibri"/>
          <w:bCs/>
        </w:rPr>
        <w:t>veškeré</w:t>
      </w:r>
      <w:r w:rsidRPr="00FE0663">
        <w:rPr>
          <w:rFonts w:cs="Calibri"/>
          <w:bCs/>
        </w:rPr>
        <w:t xml:space="preserve"> osvětlení jsou </w:t>
      </w:r>
      <w:r w:rsidR="00105C2D" w:rsidRPr="00FE0663">
        <w:rPr>
          <w:rFonts w:cs="Calibri"/>
          <w:bCs/>
        </w:rPr>
        <w:t>navržena svítidla</w:t>
      </w:r>
      <w:r w:rsidRPr="00FE0663">
        <w:rPr>
          <w:rFonts w:cs="Calibri"/>
          <w:bCs/>
        </w:rPr>
        <w:t xml:space="preserve"> LED.</w:t>
      </w:r>
    </w:p>
    <w:p w:rsidR="00DD08A6" w:rsidRPr="00FE0663" w:rsidRDefault="00DD08A6" w:rsidP="00E009C8">
      <w:pPr>
        <w:adjustRightInd w:val="0"/>
        <w:contextualSpacing/>
        <w:rPr>
          <w:rFonts w:cs="Calibri"/>
          <w:bCs/>
        </w:rPr>
      </w:pPr>
      <w:r w:rsidRPr="00FE0663">
        <w:rPr>
          <w:rFonts w:cs="Calibri"/>
          <w:bCs/>
        </w:rPr>
        <w:t xml:space="preserve">Ovládání osvětlení je místní spínači od vstupů do místností. Součástí osvětlení pokojů je osvětlení zabudované do lůžkových ramp, zde je ovládání standardní (centrálně v místnosti </w:t>
      </w:r>
      <w:r w:rsidR="00105C2D" w:rsidRPr="00FE0663">
        <w:rPr>
          <w:rFonts w:cs="Calibri"/>
          <w:bCs/>
        </w:rPr>
        <w:t>noční, jednotlivě</w:t>
      </w:r>
      <w:r w:rsidRPr="00FE0663">
        <w:rPr>
          <w:rFonts w:cs="Calibri"/>
          <w:bCs/>
        </w:rPr>
        <w:t xml:space="preserve"> u lůžka </w:t>
      </w:r>
      <w:r w:rsidR="00FD3D0A" w:rsidRPr="00FE0663">
        <w:rPr>
          <w:rFonts w:cs="Calibri"/>
          <w:bCs/>
        </w:rPr>
        <w:t xml:space="preserve">nepřímé a </w:t>
      </w:r>
      <w:r w:rsidRPr="00FE0663">
        <w:rPr>
          <w:rFonts w:cs="Calibri"/>
          <w:bCs/>
        </w:rPr>
        <w:t>na čtení).</w:t>
      </w:r>
    </w:p>
    <w:p w:rsidR="009A7568" w:rsidRPr="00FE0663" w:rsidRDefault="009A7568" w:rsidP="00E009C8">
      <w:pPr>
        <w:adjustRightInd w:val="0"/>
        <w:contextualSpacing/>
        <w:rPr>
          <w:rFonts w:cs="Calibri"/>
          <w:bCs/>
        </w:rPr>
      </w:pPr>
      <w:r w:rsidRPr="00FE0663">
        <w:rPr>
          <w:rFonts w:cs="Calibri"/>
          <w:bCs/>
        </w:rPr>
        <w:t xml:space="preserve">Spínače </w:t>
      </w:r>
      <w:r w:rsidR="0067596A" w:rsidRPr="00FE0663">
        <w:rPr>
          <w:rFonts w:cs="Calibri"/>
          <w:bCs/>
        </w:rPr>
        <w:t>jsou navrženy tak, aby bylo možné spínání svítidel po skupinách.</w:t>
      </w:r>
    </w:p>
    <w:p w:rsidR="00924724" w:rsidRPr="003076CF" w:rsidRDefault="00924724" w:rsidP="00E009C8">
      <w:pPr>
        <w:adjustRightInd w:val="0"/>
        <w:contextualSpacing/>
        <w:rPr>
          <w:rFonts w:cs="Calibri"/>
          <w:bCs/>
        </w:rPr>
      </w:pPr>
      <w:r w:rsidRPr="00FE0663">
        <w:rPr>
          <w:rFonts w:cs="Calibri"/>
          <w:bCs/>
        </w:rPr>
        <w:t>Světelně technický návrh je k dispozici u projektanta (poskytuje se na vyžádání</w:t>
      </w:r>
      <w:r w:rsidR="00822120" w:rsidRPr="00FE0663">
        <w:rPr>
          <w:rFonts w:cs="Calibri"/>
          <w:bCs/>
        </w:rPr>
        <w:t>)</w:t>
      </w:r>
      <w:r w:rsidRPr="00FE0663">
        <w:rPr>
          <w:rFonts w:cs="Calibri"/>
          <w:bCs/>
        </w:rPr>
        <w:t>.</w:t>
      </w:r>
    </w:p>
    <w:p w:rsidR="009F5D85" w:rsidRPr="00FE0663" w:rsidRDefault="009F5D85" w:rsidP="00E009C8">
      <w:pPr>
        <w:adjustRightInd w:val="0"/>
        <w:contextualSpacing/>
        <w:rPr>
          <w:rFonts w:cs="Calibri"/>
          <w:bCs/>
        </w:rPr>
      </w:pPr>
    </w:p>
    <w:p w:rsidR="00AC1FAB" w:rsidRPr="00FE0663" w:rsidRDefault="002B1A95" w:rsidP="00E009C8">
      <w:pPr>
        <w:adjustRightInd w:val="0"/>
        <w:contextualSpacing/>
        <w:rPr>
          <w:rFonts w:cs="Calibri"/>
          <w:b/>
          <w:bCs/>
        </w:rPr>
      </w:pPr>
      <w:r w:rsidRPr="00FE0663">
        <w:rPr>
          <w:rFonts w:cs="Calibri"/>
          <w:b/>
          <w:bCs/>
        </w:rPr>
        <w:t>Silnoproudé rozvody</w:t>
      </w:r>
    </w:p>
    <w:p w:rsidR="002B1A95" w:rsidRPr="00FE0663" w:rsidRDefault="002B1A95" w:rsidP="00E009C8">
      <w:pPr>
        <w:adjustRightInd w:val="0"/>
        <w:contextualSpacing/>
        <w:rPr>
          <w:rFonts w:cs="Calibri"/>
          <w:bCs/>
        </w:rPr>
      </w:pPr>
      <w:r w:rsidRPr="00FE0663">
        <w:rPr>
          <w:rFonts w:cs="Calibri"/>
          <w:bCs/>
        </w:rPr>
        <w:t xml:space="preserve">Instalace jsou navrženy dle podkladů předaných při zpracování projektu. </w:t>
      </w:r>
      <w:r w:rsidR="0066300F" w:rsidRPr="00FE0663">
        <w:rPr>
          <w:rFonts w:cs="Calibri"/>
          <w:bCs/>
        </w:rPr>
        <w:t>Při realizaci je nutno postupovat podle aktuálních projektů zdravotnické technologie a interiéru. Z</w:t>
      </w:r>
      <w:r w:rsidRPr="00FE0663">
        <w:rPr>
          <w:rFonts w:cs="Calibri"/>
          <w:bCs/>
        </w:rPr>
        <w:t>de je třeba vzít v potaz návaznost na silnopr</w:t>
      </w:r>
      <w:r w:rsidR="009059CB" w:rsidRPr="00FE0663">
        <w:rPr>
          <w:rFonts w:cs="Calibri"/>
          <w:bCs/>
        </w:rPr>
        <w:t>o</w:t>
      </w:r>
      <w:r w:rsidRPr="00FE0663">
        <w:rPr>
          <w:rFonts w:cs="Calibri"/>
          <w:bCs/>
        </w:rPr>
        <w:t>ud a při realizaci postupovat přednostně podle aktualizovaných podkladů. Dopad se předpokládá pouze v umístění zásuvek a vývodů, které bude technologií a interiérem upřesněno.</w:t>
      </w:r>
    </w:p>
    <w:p w:rsidR="002B1A95" w:rsidRPr="00FE0663" w:rsidRDefault="002B1A95" w:rsidP="00E009C8">
      <w:pPr>
        <w:adjustRightInd w:val="0"/>
        <w:contextualSpacing/>
        <w:rPr>
          <w:rFonts w:cs="Calibri"/>
          <w:bCs/>
        </w:rPr>
      </w:pPr>
      <w:r w:rsidRPr="00FE0663">
        <w:rPr>
          <w:rFonts w:cs="Calibri"/>
          <w:bCs/>
        </w:rPr>
        <w:t xml:space="preserve">Realizaci je třeba provádět dle běžných profesních zásad, především je nutné během montáže provádět řádné </w:t>
      </w:r>
      <w:r w:rsidR="00AE08FC" w:rsidRPr="00FE0663">
        <w:rPr>
          <w:rFonts w:cs="Calibri"/>
          <w:bCs/>
        </w:rPr>
        <w:t>označování rozvodů</w:t>
      </w:r>
      <w:r w:rsidRPr="00FE0663">
        <w:rPr>
          <w:rFonts w:cs="Calibri"/>
          <w:bCs/>
        </w:rPr>
        <w:t xml:space="preserve"> v souladu s projektem. Kabelové štítky jsou detailně popsány na výkresech rozváděčů a v tabulce obvodů.</w:t>
      </w:r>
    </w:p>
    <w:p w:rsidR="00A77F42" w:rsidRPr="00FE0663" w:rsidRDefault="00A77F42" w:rsidP="00E009C8">
      <w:pPr>
        <w:adjustRightInd w:val="0"/>
        <w:contextualSpacing/>
        <w:rPr>
          <w:rFonts w:cs="Calibri"/>
          <w:bCs/>
        </w:rPr>
      </w:pPr>
      <w:r w:rsidRPr="00FE0663">
        <w:rPr>
          <w:rFonts w:cs="Calibri"/>
          <w:bCs/>
        </w:rPr>
        <w:t>Pro kabelové trasy se použijí prefabrikované konstrukce a příchytky. Trasy v hlavních chodbách jsou koordinovány (montáž je nutné provádět dle koordinačního výkresu, který je k dispozici u GP).</w:t>
      </w:r>
      <w:r w:rsidR="005C78F7" w:rsidRPr="00FE0663">
        <w:rPr>
          <w:rFonts w:cs="Calibri"/>
          <w:bCs/>
        </w:rPr>
        <w:t xml:space="preserve"> Prostupy požárně dělícími konstrukcemi nutno utěsnit.</w:t>
      </w:r>
    </w:p>
    <w:p w:rsidR="009C0490" w:rsidRPr="00FE0663" w:rsidRDefault="009C0490" w:rsidP="00E009C8">
      <w:pPr>
        <w:adjustRightInd w:val="0"/>
        <w:contextualSpacing/>
        <w:rPr>
          <w:rFonts w:cs="Calibri"/>
          <w:bCs/>
        </w:rPr>
      </w:pPr>
    </w:p>
    <w:p w:rsidR="00355945" w:rsidRPr="00FE0663" w:rsidRDefault="002B1A95" w:rsidP="0054108B">
      <w:pPr>
        <w:adjustRightInd w:val="0"/>
        <w:contextualSpacing/>
        <w:rPr>
          <w:rFonts w:cs="Calibri"/>
          <w:b/>
          <w:bCs/>
        </w:rPr>
      </w:pPr>
      <w:r w:rsidRPr="00FE0663">
        <w:rPr>
          <w:rFonts w:cs="Calibri"/>
          <w:b/>
          <w:bCs/>
        </w:rPr>
        <w:lastRenderedPageBreak/>
        <w:t>Připojení zařízení profesí</w:t>
      </w:r>
    </w:p>
    <w:p w:rsidR="00355945" w:rsidRPr="003076CF" w:rsidRDefault="00FD3D0A" w:rsidP="0054108B">
      <w:pPr>
        <w:adjustRightInd w:val="0"/>
        <w:contextualSpacing/>
        <w:rPr>
          <w:rFonts w:cs="Calibri"/>
          <w:bCs/>
        </w:rPr>
      </w:pPr>
      <w:r w:rsidRPr="00FE0663">
        <w:rPr>
          <w:rFonts w:cs="Calibri"/>
          <w:bCs/>
        </w:rPr>
        <w:t>Podle podkladů jednotlivých profesí (stavební, vzt, zti, slaboproud, mediplyny) budou napojena veškerá potřebná zařízení.</w:t>
      </w:r>
    </w:p>
    <w:p w:rsidR="0071692C" w:rsidRDefault="0071692C" w:rsidP="0054108B">
      <w:pPr>
        <w:adjustRightInd w:val="0"/>
        <w:contextualSpacing/>
        <w:rPr>
          <w:rFonts w:cs="Calibri"/>
          <w:bCs/>
        </w:rPr>
      </w:pPr>
      <w:r w:rsidRPr="002D7E64">
        <w:rPr>
          <w:rFonts w:cs="Calibri"/>
          <w:bCs/>
        </w:rPr>
        <w:t xml:space="preserve">Vzt </w:t>
      </w:r>
    </w:p>
    <w:p w:rsidR="009E4119" w:rsidRPr="00C443A3" w:rsidRDefault="009E4119" w:rsidP="009E4119">
      <w:pPr>
        <w:pStyle w:val="Odstavecseseznamem"/>
        <w:numPr>
          <w:ilvl w:val="0"/>
          <w:numId w:val="3"/>
        </w:numPr>
        <w:adjustRightInd w:val="0"/>
        <w:rPr>
          <w:rFonts w:cs="Calibri"/>
          <w:bCs/>
        </w:rPr>
      </w:pPr>
      <w:r w:rsidRPr="00C443A3">
        <w:rPr>
          <w:rFonts w:cs="Calibri"/>
          <w:bCs/>
        </w:rPr>
        <w:t xml:space="preserve">napojení technologie dle vzt tabulky zařízení a fan-coilů </w:t>
      </w:r>
      <w:r>
        <w:rPr>
          <w:rFonts w:cs="Calibri"/>
          <w:bCs/>
        </w:rPr>
        <w:t>(příprava do pokojů)</w:t>
      </w:r>
    </w:p>
    <w:p w:rsidR="009E4119" w:rsidRDefault="009E4119" w:rsidP="009E4119">
      <w:pPr>
        <w:pStyle w:val="Odstavecseseznamem"/>
        <w:numPr>
          <w:ilvl w:val="0"/>
          <w:numId w:val="2"/>
        </w:numPr>
        <w:adjustRightInd w:val="0"/>
        <w:rPr>
          <w:rFonts w:cs="Calibri"/>
          <w:bCs/>
        </w:rPr>
      </w:pPr>
      <w:r>
        <w:rPr>
          <w:rFonts w:cs="Calibri"/>
          <w:bCs/>
        </w:rPr>
        <w:t>napojejení odtahových ventilátorů včetně ovládáni pro WC 2.NP</w:t>
      </w:r>
    </w:p>
    <w:p w:rsidR="009E4119" w:rsidRPr="002D7E64" w:rsidRDefault="009E4119" w:rsidP="0054108B">
      <w:pPr>
        <w:adjustRightInd w:val="0"/>
        <w:contextualSpacing/>
        <w:rPr>
          <w:rFonts w:cs="Calibri"/>
          <w:bCs/>
        </w:rPr>
      </w:pPr>
    </w:p>
    <w:p w:rsidR="002D7E64" w:rsidRPr="00970C30" w:rsidRDefault="0071692C" w:rsidP="0054108B">
      <w:pPr>
        <w:adjustRightInd w:val="0"/>
        <w:contextualSpacing/>
        <w:rPr>
          <w:rFonts w:cs="Calibri"/>
          <w:bCs/>
        </w:rPr>
      </w:pPr>
      <w:r w:rsidRPr="00363F3F">
        <w:rPr>
          <w:rFonts w:cs="Calibri"/>
          <w:bCs/>
        </w:rPr>
        <w:t>Zti – napo</w:t>
      </w:r>
      <w:r w:rsidR="002D7E64" w:rsidRPr="00363F3F">
        <w:rPr>
          <w:rFonts w:cs="Calibri"/>
          <w:bCs/>
        </w:rPr>
        <w:t xml:space="preserve">jení </w:t>
      </w:r>
      <w:r w:rsidR="009E4119">
        <w:rPr>
          <w:rFonts w:cs="Calibri"/>
          <w:bCs/>
        </w:rPr>
        <w:t xml:space="preserve">oběhového </w:t>
      </w:r>
      <w:r w:rsidR="002D7E64" w:rsidRPr="00363F3F">
        <w:rPr>
          <w:rFonts w:cs="Calibri"/>
          <w:bCs/>
        </w:rPr>
        <w:t>čerpadl</w:t>
      </w:r>
      <w:r w:rsidR="009E4119">
        <w:rPr>
          <w:rFonts w:cs="Calibri"/>
          <w:bCs/>
        </w:rPr>
        <w:t>a TUV</w:t>
      </w:r>
      <w:r w:rsidR="002D7E64" w:rsidRPr="00363F3F">
        <w:rPr>
          <w:rFonts w:cs="Calibri"/>
          <w:bCs/>
        </w:rPr>
        <w:t xml:space="preserve"> </w:t>
      </w:r>
      <w:r w:rsidR="009E4119">
        <w:rPr>
          <w:rFonts w:cs="Calibri"/>
          <w:bCs/>
        </w:rPr>
        <w:t>ve výměníkové stanici v 1.PP</w:t>
      </w:r>
    </w:p>
    <w:p w:rsidR="00363F3F" w:rsidRDefault="0071692C" w:rsidP="00363F3F">
      <w:pPr>
        <w:adjustRightInd w:val="0"/>
        <w:contextualSpacing/>
        <w:rPr>
          <w:rFonts w:cs="Calibri"/>
          <w:bCs/>
        </w:rPr>
      </w:pPr>
      <w:r w:rsidRPr="00970C30">
        <w:rPr>
          <w:rFonts w:cs="Calibri"/>
          <w:bCs/>
        </w:rPr>
        <w:t xml:space="preserve">Slaboproud – </w:t>
      </w:r>
      <w:r w:rsidR="001B2625" w:rsidRPr="00970C30">
        <w:rPr>
          <w:rFonts w:cs="Calibri"/>
          <w:bCs/>
        </w:rPr>
        <w:t xml:space="preserve">přívody pro </w:t>
      </w:r>
      <w:r w:rsidR="00EE24A2">
        <w:rPr>
          <w:rFonts w:cs="Calibri"/>
          <w:bCs/>
        </w:rPr>
        <w:t>SLP</w:t>
      </w:r>
      <w:r w:rsidR="001B2625" w:rsidRPr="00970C30">
        <w:rPr>
          <w:rFonts w:cs="Calibri"/>
          <w:bCs/>
        </w:rPr>
        <w:t xml:space="preserve"> zařízení </w:t>
      </w:r>
    </w:p>
    <w:p w:rsidR="00363F3F" w:rsidRDefault="00363F3F" w:rsidP="00363F3F">
      <w:pPr>
        <w:adjustRightInd w:val="0"/>
        <w:ind w:firstLine="708"/>
        <w:contextualSpacing/>
        <w:rPr>
          <w:rFonts w:cs="Calibri"/>
          <w:bCs/>
        </w:rPr>
      </w:pPr>
      <w:r w:rsidRPr="00363F3F">
        <w:rPr>
          <w:rFonts w:cs="Calibri"/>
          <w:bCs/>
        </w:rPr>
        <w:t>-</w:t>
      </w:r>
      <w:r w:rsidRPr="00363F3F">
        <w:rPr>
          <w:rFonts w:cs="Calibri"/>
          <w:bCs/>
        </w:rPr>
        <w:tab/>
        <w:t>STA – 230V/1</w:t>
      </w:r>
      <w:r w:rsidR="009E4119">
        <w:rPr>
          <w:rFonts w:cs="Calibri"/>
          <w:bCs/>
        </w:rPr>
        <w:t>0</w:t>
      </w:r>
      <w:r w:rsidRPr="00363F3F">
        <w:rPr>
          <w:rFonts w:cs="Calibri"/>
          <w:bCs/>
        </w:rPr>
        <w:t>A, vývod</w:t>
      </w:r>
    </w:p>
    <w:p w:rsidR="009E4119" w:rsidRPr="00363F3F" w:rsidRDefault="009E4119" w:rsidP="00363F3F">
      <w:pPr>
        <w:adjustRightInd w:val="0"/>
        <w:ind w:firstLine="708"/>
        <w:contextualSpacing/>
        <w:rPr>
          <w:rFonts w:cs="Calibri"/>
          <w:bCs/>
        </w:rPr>
      </w:pPr>
      <w:r w:rsidRPr="00C6217B">
        <w:rPr>
          <w:rFonts w:cs="Calibri"/>
          <w:bCs/>
        </w:rPr>
        <w:t xml:space="preserve">- </w:t>
      </w:r>
      <w:r w:rsidRPr="00C6217B">
        <w:rPr>
          <w:rFonts w:cs="Calibri"/>
          <w:bCs/>
        </w:rPr>
        <w:tab/>
        <w:t>zdroj pro napájení komunikačního zařízení pacient-sestra 230V/10A</w:t>
      </w:r>
      <w:r w:rsidR="00C6217B" w:rsidRPr="00C6217B">
        <w:rPr>
          <w:rFonts w:cs="Calibri"/>
          <w:bCs/>
        </w:rPr>
        <w:t xml:space="preserve"> (stávající)</w:t>
      </w:r>
    </w:p>
    <w:p w:rsidR="00363F3F" w:rsidRPr="00363F3F" w:rsidRDefault="00363F3F" w:rsidP="00363F3F">
      <w:pPr>
        <w:adjustRightInd w:val="0"/>
        <w:contextualSpacing/>
        <w:rPr>
          <w:rFonts w:cs="Calibri"/>
          <w:bCs/>
        </w:rPr>
      </w:pPr>
    </w:p>
    <w:p w:rsidR="00970C30" w:rsidRPr="00970C30" w:rsidRDefault="0071692C" w:rsidP="00970C30">
      <w:pPr>
        <w:adjustRightInd w:val="0"/>
        <w:contextualSpacing/>
        <w:rPr>
          <w:rFonts w:cs="Calibri"/>
          <w:bCs/>
        </w:rPr>
      </w:pPr>
      <w:r w:rsidRPr="00970C30">
        <w:rPr>
          <w:rFonts w:cs="Calibri"/>
          <w:bCs/>
        </w:rPr>
        <w:t xml:space="preserve">Mediplyny – </w:t>
      </w:r>
      <w:r w:rsidR="00970C30" w:rsidRPr="00970C30">
        <w:rPr>
          <w:rFonts w:cs="Calibri"/>
          <w:bCs/>
        </w:rPr>
        <w:t>Přívody k lůžkovým osvětlovacím rampám podle projektu zdravotnické technologie.</w:t>
      </w:r>
    </w:p>
    <w:p w:rsidR="00970C30" w:rsidRPr="00970C30" w:rsidRDefault="00970C30" w:rsidP="00970C30">
      <w:pPr>
        <w:adjustRightInd w:val="0"/>
        <w:contextualSpacing/>
        <w:rPr>
          <w:rFonts w:cs="Calibri"/>
          <w:bCs/>
        </w:rPr>
      </w:pPr>
      <w:r w:rsidRPr="00970C30">
        <w:rPr>
          <w:rFonts w:cs="Calibri"/>
          <w:bCs/>
        </w:rPr>
        <w:t>Napájení 230V/10A ze zálohovaného zdroje pro signalizační hlásiče klinického nouzového alarmu. Zdroj napájení pro signalizační hlásiče bude přiveden od elektrického zdroje do blízkosti signalizačního hlásiče kabelem s přesahem 1000 mm. Typ kabelu CYKY 3x1,5C. Signalizační hlásiče pro klinický nouzový alarm jsou umístěny ve výšce cca 1500 mm nad podlahou formou nástěnné krabice v místnostech stálé obsluhy stanoviště sester</w:t>
      </w:r>
      <w:r w:rsidR="00EE24A2">
        <w:rPr>
          <w:rFonts w:cs="Calibri"/>
          <w:bCs/>
        </w:rPr>
        <w:t>.</w:t>
      </w:r>
    </w:p>
    <w:p w:rsidR="00970C30" w:rsidRPr="00970C30" w:rsidRDefault="00970C30" w:rsidP="00970C30">
      <w:pPr>
        <w:adjustRightInd w:val="0"/>
        <w:contextualSpacing/>
        <w:rPr>
          <w:rFonts w:cs="Calibri"/>
          <w:bCs/>
        </w:rPr>
      </w:pPr>
      <w:r w:rsidRPr="00970C30">
        <w:rPr>
          <w:rFonts w:cs="Calibri"/>
          <w:bCs/>
        </w:rPr>
        <w:t>Přívodní svorkovnice technologických prvků není možné používat k rozbočování (smyčkování) vedení elektroinstalací.</w:t>
      </w:r>
    </w:p>
    <w:p w:rsidR="0071692C" w:rsidRPr="00AB6B34" w:rsidRDefault="00970C30" w:rsidP="00970C30">
      <w:pPr>
        <w:adjustRightInd w:val="0"/>
        <w:contextualSpacing/>
        <w:rPr>
          <w:rFonts w:cs="Calibri"/>
          <w:bCs/>
          <w:highlight w:val="yellow"/>
        </w:rPr>
      </w:pPr>
      <w:r w:rsidRPr="00970C30">
        <w:rPr>
          <w:rFonts w:cs="Calibri"/>
          <w:bCs/>
        </w:rPr>
        <w:t>Potrubní rozvody a zařízení je nutno uzemnit dle platných předpisů.</w:t>
      </w:r>
    </w:p>
    <w:p w:rsidR="00FD3D0A" w:rsidRPr="003076CF" w:rsidRDefault="00FD3D0A" w:rsidP="0054108B">
      <w:pPr>
        <w:adjustRightInd w:val="0"/>
        <w:contextualSpacing/>
        <w:rPr>
          <w:rFonts w:cs="Calibri"/>
          <w:bCs/>
        </w:rPr>
      </w:pPr>
    </w:p>
    <w:p w:rsidR="00246A59" w:rsidRPr="003076CF" w:rsidRDefault="000950FB" w:rsidP="002B7411">
      <w:pPr>
        <w:contextualSpacing/>
        <w:rPr>
          <w:b/>
        </w:rPr>
      </w:pPr>
      <w:r w:rsidRPr="003076CF">
        <w:rPr>
          <w:b/>
        </w:rPr>
        <w:t>Pospojování, ochrana prot</w:t>
      </w:r>
      <w:r w:rsidR="00C81214" w:rsidRPr="003076CF">
        <w:rPr>
          <w:b/>
        </w:rPr>
        <w:t>i</w:t>
      </w:r>
      <w:r w:rsidRPr="003076CF">
        <w:rPr>
          <w:b/>
        </w:rPr>
        <w:t xml:space="preserve"> přepětí</w:t>
      </w:r>
    </w:p>
    <w:p w:rsidR="00EE24A2" w:rsidRDefault="00FE4742" w:rsidP="002B7411">
      <w:pPr>
        <w:contextualSpacing/>
      </w:pPr>
      <w:r w:rsidRPr="00FE0663">
        <w:t xml:space="preserve">Doplňující pospojování v silnoproudu bude provedeno v místnostech typu sprcha/umývárna (ozn. „sprcha“) a v místnostech se zdravotnickými prostory (ozn. „med“). </w:t>
      </w:r>
    </w:p>
    <w:p w:rsidR="00CB1A84" w:rsidRPr="00FE0663" w:rsidRDefault="00CB1A84" w:rsidP="002B7411">
      <w:pPr>
        <w:contextualSpacing/>
      </w:pPr>
      <w:r w:rsidRPr="00FE0663">
        <w:t>Hlavní napojované okolní vodivé části jsou označeny na půdoryse, detaily provedení nutno konzultovat při realizaci.</w:t>
      </w:r>
    </w:p>
    <w:p w:rsidR="00FE4742" w:rsidRPr="00FE0663" w:rsidRDefault="00FE4742" w:rsidP="002B7411">
      <w:pPr>
        <w:contextualSpacing/>
      </w:pPr>
      <w:r w:rsidRPr="00FE0663">
        <w:t xml:space="preserve">Ochrana proti přepětí je </w:t>
      </w:r>
      <w:r w:rsidR="0066300F" w:rsidRPr="00FE0663">
        <w:t xml:space="preserve">provedena </w:t>
      </w:r>
      <w:r w:rsidRPr="00FE0663">
        <w:t xml:space="preserve">instalací svodičů typ T2 v podružných rozváděčích části MDO a DO. </w:t>
      </w:r>
    </w:p>
    <w:p w:rsidR="00FE4742" w:rsidRPr="00FE0663" w:rsidRDefault="00FE4742" w:rsidP="002B7411">
      <w:pPr>
        <w:contextualSpacing/>
      </w:pPr>
    </w:p>
    <w:p w:rsidR="00CB1A84" w:rsidRPr="00FE0663" w:rsidRDefault="00FB7CC4" w:rsidP="00FB7CC4">
      <w:pPr>
        <w:adjustRightInd w:val="0"/>
        <w:contextualSpacing/>
        <w:rPr>
          <w:rFonts w:cs="Calibri"/>
          <w:b/>
        </w:rPr>
      </w:pPr>
      <w:r w:rsidRPr="00FE0663">
        <w:rPr>
          <w:rFonts w:cs="Calibri"/>
          <w:b/>
        </w:rPr>
        <w:t>Požární bezpečnost</w:t>
      </w:r>
    </w:p>
    <w:p w:rsidR="00FB7CC4" w:rsidRPr="00FE0663" w:rsidRDefault="00FB7CC4" w:rsidP="00FB7CC4">
      <w:pPr>
        <w:adjustRightInd w:val="0"/>
        <w:contextualSpacing/>
        <w:rPr>
          <w:rFonts w:cs="Calibri"/>
        </w:rPr>
      </w:pPr>
      <w:r w:rsidRPr="00FE0663">
        <w:rPr>
          <w:rFonts w:cs="Calibri"/>
        </w:rPr>
        <w:t xml:space="preserve">Koncové obvody jsou navrženy ve třídě 1-CXKH-R B2ca, s1 pro běžné instalace. Vývody pro požární </w:t>
      </w:r>
      <w:r w:rsidR="0045044D" w:rsidRPr="00FE0663">
        <w:rPr>
          <w:rFonts w:cs="Calibri"/>
        </w:rPr>
        <w:t>zařízení</w:t>
      </w:r>
      <w:r w:rsidRPr="00FE0663">
        <w:rPr>
          <w:rFonts w:cs="Calibri"/>
        </w:rPr>
        <w:t xml:space="preserve"> jsou navrženy ve třídě P60-R</w:t>
      </w:r>
      <w:r w:rsidR="009C0490" w:rsidRPr="00FE0663">
        <w:rPr>
          <w:rFonts w:cs="Calibri"/>
        </w:rPr>
        <w:t>.</w:t>
      </w:r>
    </w:p>
    <w:p w:rsidR="00841340" w:rsidRPr="00FE0663" w:rsidRDefault="00841340" w:rsidP="00FB7CC4">
      <w:pPr>
        <w:adjustRightInd w:val="0"/>
        <w:contextualSpacing/>
        <w:rPr>
          <w:rFonts w:cs="Calibri"/>
        </w:rPr>
      </w:pPr>
      <w:r w:rsidRPr="00FE0663">
        <w:rPr>
          <w:rFonts w:cs="Calibri"/>
        </w:rPr>
        <w:t>Součástí řešení silnoproudu je z požárně bezpečnostního hlediska i nouzové osvětlení, navrženo je osvětlení únikových cest, protipanické osvětlení, a prosvětlené piktogramy se směrem úniku.</w:t>
      </w:r>
    </w:p>
    <w:p w:rsidR="00C1352F" w:rsidRPr="00FE0663" w:rsidRDefault="00C1352F" w:rsidP="00FB7CC4">
      <w:pPr>
        <w:adjustRightInd w:val="0"/>
        <w:contextualSpacing/>
        <w:rPr>
          <w:rFonts w:cs="Calibri"/>
        </w:rPr>
      </w:pPr>
      <w:r w:rsidRPr="00FE0663">
        <w:rPr>
          <w:rFonts w:cs="Calibri"/>
        </w:rPr>
        <w:t>Rozváděče v prostorách LZ2 jsou řešeny s požární odolností a s uzávěrem v kouřotěsném provedení</w:t>
      </w:r>
      <w:r w:rsidR="00105AE4">
        <w:rPr>
          <w:rFonts w:cs="Calibri"/>
        </w:rPr>
        <w:t>.</w:t>
      </w:r>
      <w:r w:rsidRPr="00FE0663">
        <w:rPr>
          <w:rFonts w:cs="Calibri"/>
        </w:rPr>
        <w:t xml:space="preserve"> </w:t>
      </w:r>
    </w:p>
    <w:p w:rsidR="00C1352F" w:rsidRPr="00FE0663" w:rsidRDefault="00C1352F" w:rsidP="00FB7CC4">
      <w:pPr>
        <w:adjustRightInd w:val="0"/>
        <w:contextualSpacing/>
        <w:rPr>
          <w:rFonts w:cs="Calibri"/>
        </w:rPr>
      </w:pPr>
      <w:r w:rsidRPr="00FE0663">
        <w:rPr>
          <w:rFonts w:cs="Calibri"/>
        </w:rPr>
        <w:t>Rozvodny nn jsou řešeny jako samostatné požární úseky.</w:t>
      </w:r>
    </w:p>
    <w:p w:rsidR="00E20529" w:rsidRDefault="00E20529" w:rsidP="00FB7CC4">
      <w:pPr>
        <w:adjustRightInd w:val="0"/>
        <w:contextualSpacing/>
        <w:rPr>
          <w:rFonts w:cs="Calibri"/>
        </w:rPr>
      </w:pPr>
    </w:p>
    <w:p w:rsidR="000E13A4" w:rsidRDefault="000E13A4" w:rsidP="00FB7CC4">
      <w:pPr>
        <w:adjustRightInd w:val="0"/>
        <w:contextualSpacing/>
        <w:rPr>
          <w:rFonts w:cs="Calibri"/>
        </w:rPr>
      </w:pPr>
    </w:p>
    <w:p w:rsidR="000E13A4" w:rsidRDefault="000E13A4" w:rsidP="00FB7CC4">
      <w:pPr>
        <w:adjustRightInd w:val="0"/>
        <w:contextualSpacing/>
        <w:rPr>
          <w:rFonts w:cs="Calibri"/>
        </w:rPr>
      </w:pPr>
    </w:p>
    <w:p w:rsidR="000E13A4" w:rsidRPr="00FE0663" w:rsidRDefault="000E13A4" w:rsidP="00FB7CC4">
      <w:pPr>
        <w:adjustRightInd w:val="0"/>
        <w:contextualSpacing/>
        <w:rPr>
          <w:rFonts w:cs="Calibri"/>
        </w:rPr>
      </w:pPr>
    </w:p>
    <w:p w:rsidR="00C81214" w:rsidRPr="00FE0663" w:rsidRDefault="00C81214" w:rsidP="00331C19">
      <w:pPr>
        <w:adjustRightInd w:val="0"/>
        <w:contextualSpacing/>
        <w:rPr>
          <w:rFonts w:cs="Calibri"/>
        </w:rPr>
      </w:pPr>
    </w:p>
    <w:p w:rsidR="006308CB" w:rsidRPr="00FE0663" w:rsidRDefault="00FA5E17" w:rsidP="00331C19">
      <w:pPr>
        <w:adjustRightInd w:val="0"/>
        <w:contextualSpacing/>
        <w:rPr>
          <w:rFonts w:cs="Calibri"/>
          <w:b/>
        </w:rPr>
      </w:pPr>
      <w:r w:rsidRPr="00FE0663">
        <w:rPr>
          <w:rFonts w:cs="Calibri"/>
          <w:b/>
        </w:rPr>
        <w:lastRenderedPageBreak/>
        <w:t>Závěrečné ustanovení</w:t>
      </w:r>
    </w:p>
    <w:p w:rsidR="00FA5E17" w:rsidRPr="00FE0663" w:rsidRDefault="002D5EAE" w:rsidP="00FA5E17">
      <w:pPr>
        <w:adjustRightInd w:val="0"/>
        <w:contextualSpacing/>
        <w:rPr>
          <w:rFonts w:cs="Calibri"/>
        </w:rPr>
      </w:pPr>
      <w:r w:rsidRPr="00FE0663">
        <w:rPr>
          <w:rFonts w:cs="Calibri"/>
        </w:rPr>
        <w:t>Montážní práce je nutné provádět dle profesních zásad. Stavba bude probíhat při část</w:t>
      </w:r>
      <w:r w:rsidR="00FD3D0A" w:rsidRPr="00FE0663">
        <w:rPr>
          <w:rFonts w:cs="Calibri"/>
        </w:rPr>
        <w:t xml:space="preserve">ečném provozu </w:t>
      </w:r>
      <w:r w:rsidR="0057543A" w:rsidRPr="00FE0663">
        <w:rPr>
          <w:rFonts w:cs="Calibri"/>
        </w:rPr>
        <w:t>právě ne</w:t>
      </w:r>
      <w:r w:rsidR="00AE08FC" w:rsidRPr="00FE0663">
        <w:rPr>
          <w:rFonts w:cs="Calibri"/>
        </w:rPr>
        <w:t>rekonstruovaných podlaží</w:t>
      </w:r>
      <w:r w:rsidRPr="00FE0663">
        <w:rPr>
          <w:rFonts w:cs="Calibri"/>
        </w:rPr>
        <w:t>. Z tohoto důvodu je třeba postup stavby koordinovat s investorem.</w:t>
      </w:r>
    </w:p>
    <w:p w:rsidR="00822AC7" w:rsidRPr="00FE0663" w:rsidRDefault="002D5EAE" w:rsidP="00FD3D0A">
      <w:pPr>
        <w:adjustRightInd w:val="0"/>
        <w:contextualSpacing/>
        <w:rPr>
          <w:rFonts w:cs="Calibri"/>
        </w:rPr>
      </w:pPr>
      <w:r w:rsidRPr="00FE0663">
        <w:rPr>
          <w:rFonts w:cs="Calibri"/>
        </w:rPr>
        <w:t xml:space="preserve">V rekonstruovaných podlažích se předpokládá úplná rekonstrukce elektroinstalací, včetně odstranění rozvodů. </w:t>
      </w:r>
    </w:p>
    <w:p w:rsidR="00360911" w:rsidRPr="00FE0663" w:rsidRDefault="00360911" w:rsidP="00FD3D0A">
      <w:pPr>
        <w:adjustRightInd w:val="0"/>
        <w:contextualSpacing/>
        <w:rPr>
          <w:rFonts w:cs="Calibri"/>
        </w:rPr>
      </w:pPr>
      <w:r w:rsidRPr="00FE0663">
        <w:rPr>
          <w:rFonts w:cs="Calibri"/>
        </w:rPr>
        <w:t xml:space="preserve">V souvislosti s montážními pracemi na nové elektroinstalaci vyvstává řada činností, které budou předcházet. Jedná se o činnosti </w:t>
      </w:r>
      <w:r w:rsidR="00105AE4">
        <w:rPr>
          <w:rFonts w:cs="Calibri"/>
        </w:rPr>
        <w:t>spojené s přepojením stávajících prostor do nových rozvaděčů</w:t>
      </w:r>
      <w:r w:rsidR="00FA561A" w:rsidRPr="00FE0663">
        <w:rPr>
          <w:rFonts w:cs="Calibri"/>
        </w:rPr>
        <w:t xml:space="preserve">  (</w:t>
      </w:r>
      <w:r w:rsidR="00105AE4">
        <w:rPr>
          <w:rFonts w:cs="Calibri"/>
        </w:rPr>
        <w:t xml:space="preserve">nalezení přívodu, </w:t>
      </w:r>
      <w:r w:rsidR="00FA561A" w:rsidRPr="00FE0663">
        <w:rPr>
          <w:rFonts w:cs="Calibri"/>
        </w:rPr>
        <w:t>případně naspojkov</w:t>
      </w:r>
      <w:r w:rsidR="00105AE4">
        <w:rPr>
          <w:rFonts w:cs="Calibri"/>
        </w:rPr>
        <w:t>ání</w:t>
      </w:r>
      <w:r w:rsidR="00FA561A" w:rsidRPr="00FE0663">
        <w:rPr>
          <w:rFonts w:cs="Calibri"/>
        </w:rPr>
        <w:t xml:space="preserve">).  </w:t>
      </w:r>
    </w:p>
    <w:p w:rsidR="00403D15" w:rsidRPr="00FE0663" w:rsidRDefault="003720A5" w:rsidP="00FA5E17">
      <w:pPr>
        <w:adjustRightInd w:val="0"/>
        <w:contextualSpacing/>
        <w:rPr>
          <w:rFonts w:cs="Calibri"/>
        </w:rPr>
      </w:pPr>
      <w:r w:rsidRPr="00FE0663">
        <w:rPr>
          <w:rFonts w:cs="Calibri"/>
        </w:rPr>
        <w:t>Rozpočet (pro výběrové řízení „soupis prací“) je zpracován standardním způsobem zavedeným u zpracovatele dokumentace pro případy veřejných zakázek. Jednotlivé položky jsou materiálově oceněny dle databáze zpracovatele, montážní položky jsou odvozeny ze systému rts. Specifikace rozváděčů jsou zpracovány obdobně jako materiálové položky, pro jednotlivé ro</w:t>
      </w:r>
      <w:r w:rsidR="00FD3D0A" w:rsidRPr="00FE0663">
        <w:rPr>
          <w:rFonts w:cs="Calibri"/>
        </w:rPr>
        <w:t>zváděče je vždy kalkulována kom</w:t>
      </w:r>
      <w:r w:rsidRPr="00FE0663">
        <w:rPr>
          <w:rFonts w:cs="Calibri"/>
        </w:rPr>
        <w:t>pletace a montáž jako procentní část ze součtu hlavního materiálu.</w:t>
      </w:r>
      <w:r w:rsidR="00403D15" w:rsidRPr="00FE0663">
        <w:rPr>
          <w:rFonts w:cs="Calibri"/>
        </w:rPr>
        <w:t xml:space="preserve"> </w:t>
      </w:r>
    </w:p>
    <w:p w:rsidR="003720A5" w:rsidRPr="00FE0663" w:rsidRDefault="00403D15" w:rsidP="00FA5E17">
      <w:pPr>
        <w:adjustRightInd w:val="0"/>
        <w:contextualSpacing/>
        <w:rPr>
          <w:rFonts w:cs="Calibri"/>
        </w:rPr>
      </w:pPr>
      <w:r w:rsidRPr="00FE0663">
        <w:rPr>
          <w:rFonts w:cs="Calibri"/>
        </w:rPr>
        <w:t>Délkové výměry jsou odvozeny dle tabulky obvodů, připočteny navíc jsou přirážky zahrnující ukončení kabelů v rozváděčích a na spotřebičích a přístrojích. Přirážky jsou započteny paušálně ve výši dle zkušeností projektanta (větší u koncových obvodů velmi rozvětvených a členitých, nižší u napájecích rozvodů a propojů mezi rozváděči). Kusové výměry a náplň rozváděčů jsou dány výkresy. Pomocný materiál je odborně odhadnut.</w:t>
      </w:r>
    </w:p>
    <w:p w:rsidR="00105F50" w:rsidRPr="00FE0663" w:rsidRDefault="00105F50" w:rsidP="00CA3FBC">
      <w:pPr>
        <w:adjustRightInd w:val="0"/>
        <w:contextualSpacing/>
        <w:rPr>
          <w:rFonts w:cs="Calibri"/>
        </w:rPr>
      </w:pPr>
      <w:r w:rsidRPr="00FE0663">
        <w:rPr>
          <w:rFonts w:cs="Calibri"/>
        </w:rPr>
        <w:t>Montážní firma musí v rámci své dodávky zajistit výchozí revizi, a hlavní dodavatel v rámci celé stavby dokumentaci skutečného provedení. Zakázku je třeba předem projednat s TIČR a je třeba získat souh</w:t>
      </w:r>
      <w:r w:rsidR="00CA3FBC" w:rsidRPr="00FE0663">
        <w:rPr>
          <w:rFonts w:cs="Calibri"/>
        </w:rPr>
        <w:t>lasné stanovisko.</w:t>
      </w:r>
      <w:r w:rsidR="00CA3FBC" w:rsidRPr="00FE0663">
        <w:rPr>
          <w:rFonts w:cs="Calibri"/>
        </w:rPr>
        <w:tab/>
      </w:r>
    </w:p>
    <w:p w:rsidR="00CA3FBC" w:rsidRPr="00D27740" w:rsidRDefault="00CA3FBC" w:rsidP="00D27740">
      <w:pPr>
        <w:adjustRightInd w:val="0"/>
        <w:contextualSpacing/>
        <w:rPr>
          <w:rFonts w:cs="Calibri"/>
        </w:rPr>
      </w:pPr>
      <w:r w:rsidRPr="00D27740">
        <w:rPr>
          <w:rFonts w:cs="Calibri"/>
        </w:rPr>
        <w:t>Na instalaci je třeba provádět běžnou údržbu – umělé osvětlení (intervaly stanoví uživatel dle míry znečišťování během provozu, při výměně zdrojů nutno dodržovat pravidla o nakládání s nebezpečným odpadem), nouzové osvětlení (1x měsíčně krátký výpadek a kontrola funkčnosti svítidel, 1x ročně dlouhý výpadek a kontrola kapacity baterií).</w:t>
      </w:r>
    </w:p>
    <w:p w:rsidR="003720A5" w:rsidRPr="00FE0663" w:rsidRDefault="003720A5" w:rsidP="00FA5E17">
      <w:pPr>
        <w:adjustRightInd w:val="0"/>
        <w:rPr>
          <w:rFonts w:cs="Calibri"/>
        </w:rPr>
      </w:pPr>
    </w:p>
    <w:p w:rsidR="000112E5" w:rsidRDefault="000112E5" w:rsidP="00FA5E17">
      <w:pPr>
        <w:adjustRightInd w:val="0"/>
        <w:rPr>
          <w:rFonts w:cs="Calibri"/>
        </w:rPr>
      </w:pPr>
    </w:p>
    <w:p w:rsidR="000E13A4" w:rsidRDefault="000E13A4" w:rsidP="00FA5E17">
      <w:pPr>
        <w:adjustRightInd w:val="0"/>
        <w:rPr>
          <w:rFonts w:cs="Calibri"/>
        </w:rPr>
      </w:pPr>
    </w:p>
    <w:p w:rsidR="000E13A4" w:rsidRDefault="000E13A4" w:rsidP="00FA5E17">
      <w:pPr>
        <w:adjustRightInd w:val="0"/>
        <w:rPr>
          <w:rFonts w:cs="Calibri"/>
        </w:rPr>
      </w:pPr>
    </w:p>
    <w:p w:rsidR="000E13A4" w:rsidRDefault="000E13A4" w:rsidP="00FA5E17">
      <w:pPr>
        <w:adjustRightInd w:val="0"/>
        <w:rPr>
          <w:rFonts w:cs="Calibri"/>
        </w:rPr>
      </w:pPr>
    </w:p>
    <w:p w:rsidR="000E13A4" w:rsidRDefault="000E13A4" w:rsidP="00FA5E17">
      <w:pPr>
        <w:adjustRightInd w:val="0"/>
        <w:rPr>
          <w:rFonts w:cs="Calibri"/>
        </w:rPr>
      </w:pPr>
    </w:p>
    <w:p w:rsidR="000E13A4" w:rsidRDefault="000E13A4" w:rsidP="00FA5E17">
      <w:pPr>
        <w:adjustRightInd w:val="0"/>
        <w:rPr>
          <w:rFonts w:cs="Calibri"/>
        </w:rPr>
      </w:pPr>
    </w:p>
    <w:p w:rsidR="000E13A4" w:rsidRPr="00FE0663" w:rsidRDefault="000E13A4" w:rsidP="00FA5E17">
      <w:pPr>
        <w:adjustRightInd w:val="0"/>
        <w:rPr>
          <w:rFonts w:cs="Calibri"/>
        </w:rPr>
      </w:pPr>
    </w:p>
    <w:p w:rsidR="000112E5" w:rsidRPr="003076CF" w:rsidRDefault="00105AE4" w:rsidP="00FA5E17">
      <w:pPr>
        <w:adjustRightInd w:val="0"/>
        <w:rPr>
          <w:rFonts w:cs="Calibri"/>
        </w:rPr>
      </w:pPr>
      <w:r>
        <w:rPr>
          <w:rFonts w:cs="Calibri"/>
        </w:rPr>
        <w:t>03</w:t>
      </w:r>
      <w:r w:rsidR="0057543A" w:rsidRPr="00FE0663">
        <w:rPr>
          <w:rFonts w:cs="Calibri"/>
        </w:rPr>
        <w:t>.20</w:t>
      </w:r>
      <w:r>
        <w:rPr>
          <w:rFonts w:cs="Calibri"/>
        </w:rPr>
        <w:t>20</w:t>
      </w:r>
      <w:r w:rsidR="000E13A4">
        <w:rPr>
          <w:rFonts w:cs="Calibri"/>
        </w:rPr>
        <w:tab/>
      </w:r>
      <w:r w:rsidR="000E13A4">
        <w:rPr>
          <w:rFonts w:cs="Calibri"/>
        </w:rPr>
        <w:tab/>
      </w:r>
      <w:r w:rsidR="000E13A4">
        <w:rPr>
          <w:rFonts w:cs="Calibri"/>
        </w:rPr>
        <w:tab/>
      </w:r>
      <w:r w:rsidR="000E13A4">
        <w:rPr>
          <w:rFonts w:cs="Calibri"/>
        </w:rPr>
        <w:tab/>
      </w:r>
      <w:r w:rsidR="000E13A4">
        <w:rPr>
          <w:rFonts w:cs="Calibri"/>
        </w:rPr>
        <w:tab/>
      </w:r>
      <w:r w:rsidR="000E13A4">
        <w:rPr>
          <w:rFonts w:cs="Calibri"/>
        </w:rPr>
        <w:tab/>
      </w:r>
      <w:bookmarkStart w:id="1" w:name="_GoBack"/>
      <w:bookmarkEnd w:id="1"/>
      <w:r w:rsidR="0057543A" w:rsidRPr="00FE0663">
        <w:rPr>
          <w:rFonts w:cs="Calibri"/>
        </w:rPr>
        <w:tab/>
      </w:r>
      <w:r>
        <w:rPr>
          <w:rFonts w:cs="Calibri"/>
        </w:rPr>
        <w:t>Ivan Medvěd</w:t>
      </w:r>
    </w:p>
    <w:sectPr w:rsidR="000112E5" w:rsidRPr="003076C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0EE" w:rsidRDefault="00AD30EE" w:rsidP="00FA091C">
      <w:pPr>
        <w:spacing w:after="0" w:line="240" w:lineRule="auto"/>
      </w:pPr>
      <w:r>
        <w:separator/>
      </w:r>
    </w:p>
  </w:endnote>
  <w:endnote w:type="continuationSeparator" w:id="0">
    <w:p w:rsidR="00AD30EE" w:rsidRDefault="00AD30EE" w:rsidP="00FA0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92D" w:rsidRDefault="0034792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7983355"/>
      <w:docPartObj>
        <w:docPartGallery w:val="Page Numbers (Bottom of Page)"/>
        <w:docPartUnique/>
      </w:docPartObj>
    </w:sdtPr>
    <w:sdtEndPr/>
    <w:sdtContent>
      <w:p w:rsidR="004D233D" w:rsidRDefault="004D233D">
        <w:pPr>
          <w:pStyle w:val="Zpat"/>
          <w:jc w:val="center"/>
        </w:pPr>
        <w:r>
          <w:fldChar w:fldCharType="begin"/>
        </w:r>
        <w:r>
          <w:instrText>PAGE   \* MERGEFORMAT</w:instrText>
        </w:r>
        <w:r>
          <w:fldChar w:fldCharType="separate"/>
        </w:r>
        <w:r w:rsidR="001A62C8">
          <w:rPr>
            <w:noProof/>
          </w:rPr>
          <w:t>1</w:t>
        </w:r>
        <w:r>
          <w:fldChar w:fldCharType="end"/>
        </w:r>
      </w:p>
    </w:sdtContent>
  </w:sdt>
  <w:p w:rsidR="004D233D" w:rsidRDefault="004D233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92D" w:rsidRDefault="003479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0EE" w:rsidRDefault="00AD30EE" w:rsidP="00FA091C">
      <w:pPr>
        <w:spacing w:after="0" w:line="240" w:lineRule="auto"/>
      </w:pPr>
      <w:r>
        <w:separator/>
      </w:r>
    </w:p>
  </w:footnote>
  <w:footnote w:type="continuationSeparator" w:id="0">
    <w:p w:rsidR="00AD30EE" w:rsidRDefault="00AD30EE" w:rsidP="00FA0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92D" w:rsidRDefault="0034792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993" w:rsidRPr="00E40993" w:rsidRDefault="00E40993" w:rsidP="00E40993">
    <w:pPr>
      <w:pStyle w:val="Zhlav"/>
      <w:rPr>
        <w:rFonts w:ascii="Times New Roman" w:hAnsi="Times New Roman" w:cs="Times New Roman"/>
        <w:sz w:val="20"/>
        <w:szCs w:val="20"/>
      </w:rPr>
    </w:pPr>
    <w:r w:rsidRPr="00E40993">
      <w:rPr>
        <w:rFonts w:ascii="Times New Roman" w:hAnsi="Times New Roman" w:cs="Times New Roman"/>
        <w:sz w:val="20"/>
        <w:szCs w:val="20"/>
      </w:rPr>
      <w:t>Nemocnice Písek, a.s.</w:t>
    </w:r>
  </w:p>
  <w:p w:rsidR="00E40993" w:rsidRPr="00E40993" w:rsidRDefault="00E40993" w:rsidP="00E40993">
    <w:pPr>
      <w:pStyle w:val="Zhlav"/>
      <w:rPr>
        <w:rFonts w:ascii="Times New Roman" w:hAnsi="Times New Roman" w:cs="Times New Roman"/>
        <w:sz w:val="20"/>
        <w:szCs w:val="20"/>
      </w:rPr>
    </w:pPr>
    <w:r w:rsidRPr="00E40993">
      <w:rPr>
        <w:rFonts w:ascii="Times New Roman" w:hAnsi="Times New Roman" w:cs="Times New Roman"/>
        <w:sz w:val="20"/>
        <w:szCs w:val="20"/>
      </w:rPr>
      <w:t>Soc. zázemí chir. oddělení - I. etapa</w:t>
    </w:r>
  </w:p>
  <w:p w:rsidR="00E40993" w:rsidRPr="00E40993" w:rsidRDefault="00E40993" w:rsidP="00E40993">
    <w:pPr>
      <w:pStyle w:val="Zhlav"/>
      <w:rPr>
        <w:rFonts w:ascii="Times New Roman" w:hAnsi="Times New Roman" w:cs="Times New Roman"/>
        <w:sz w:val="20"/>
        <w:szCs w:val="20"/>
      </w:rPr>
    </w:pPr>
    <w:r w:rsidRPr="00E40993">
      <w:rPr>
        <w:rFonts w:ascii="Times New Roman" w:hAnsi="Times New Roman" w:cs="Times New Roman"/>
        <w:sz w:val="20"/>
        <w:szCs w:val="20"/>
      </w:rPr>
      <w:t>SO 0</w:t>
    </w:r>
    <w:r w:rsidR="0034792D">
      <w:rPr>
        <w:rFonts w:ascii="Times New Roman" w:hAnsi="Times New Roman" w:cs="Times New Roman"/>
        <w:sz w:val="20"/>
        <w:szCs w:val="20"/>
      </w:rPr>
      <w:t>2</w:t>
    </w:r>
  </w:p>
  <w:p w:rsidR="00E40993" w:rsidRPr="00E40993" w:rsidRDefault="00E40993" w:rsidP="00E40993">
    <w:pPr>
      <w:pStyle w:val="Zhlav"/>
      <w:rPr>
        <w:rFonts w:ascii="Times New Roman" w:hAnsi="Times New Roman" w:cs="Times New Roman"/>
        <w:sz w:val="20"/>
        <w:szCs w:val="20"/>
      </w:rPr>
    </w:pPr>
    <w:r w:rsidRPr="00E40993">
      <w:rPr>
        <w:rFonts w:ascii="Times New Roman" w:hAnsi="Times New Roman" w:cs="Times New Roman"/>
        <w:sz w:val="20"/>
        <w:szCs w:val="20"/>
      </w:rPr>
      <w:t>Stupeň: Pro provádění stavby</w:t>
    </w:r>
  </w:p>
  <w:p w:rsidR="00E40993" w:rsidRDefault="00E4099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92D" w:rsidRDefault="003479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FB1E7E"/>
    <w:multiLevelType w:val="hybridMultilevel"/>
    <w:tmpl w:val="E546759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50811E9B"/>
    <w:multiLevelType w:val="hybridMultilevel"/>
    <w:tmpl w:val="01E4C71E"/>
    <w:lvl w:ilvl="0" w:tplc="83CC8D6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90424DC"/>
    <w:multiLevelType w:val="hybridMultilevel"/>
    <w:tmpl w:val="D5F6F738"/>
    <w:lvl w:ilvl="0" w:tplc="2C5666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4DC6"/>
    <w:rsid w:val="00004256"/>
    <w:rsid w:val="000072C9"/>
    <w:rsid w:val="000112E5"/>
    <w:rsid w:val="00047191"/>
    <w:rsid w:val="000562D9"/>
    <w:rsid w:val="000950FB"/>
    <w:rsid w:val="0009584B"/>
    <w:rsid w:val="000A76F1"/>
    <w:rsid w:val="000D053B"/>
    <w:rsid w:val="000E13A4"/>
    <w:rsid w:val="00105AE4"/>
    <w:rsid w:val="00105C2D"/>
    <w:rsid w:val="00105F50"/>
    <w:rsid w:val="0014407A"/>
    <w:rsid w:val="001864FD"/>
    <w:rsid w:val="001A62C8"/>
    <w:rsid w:val="001B2625"/>
    <w:rsid w:val="001C1AE6"/>
    <w:rsid w:val="001D507F"/>
    <w:rsid w:val="001E274F"/>
    <w:rsid w:val="001E4AFD"/>
    <w:rsid w:val="00243CB3"/>
    <w:rsid w:val="00246450"/>
    <w:rsid w:val="00246A59"/>
    <w:rsid w:val="002616FE"/>
    <w:rsid w:val="00292E37"/>
    <w:rsid w:val="00294261"/>
    <w:rsid w:val="002B1A95"/>
    <w:rsid w:val="002B7411"/>
    <w:rsid w:val="002D5EAE"/>
    <w:rsid w:val="002D7E64"/>
    <w:rsid w:val="002E525A"/>
    <w:rsid w:val="00303488"/>
    <w:rsid w:val="003076CF"/>
    <w:rsid w:val="00331C19"/>
    <w:rsid w:val="00335319"/>
    <w:rsid w:val="003356B3"/>
    <w:rsid w:val="0033616A"/>
    <w:rsid w:val="0034397B"/>
    <w:rsid w:val="0034792D"/>
    <w:rsid w:val="00351243"/>
    <w:rsid w:val="00355945"/>
    <w:rsid w:val="00360911"/>
    <w:rsid w:val="00363E86"/>
    <w:rsid w:val="00363F3F"/>
    <w:rsid w:val="003704C9"/>
    <w:rsid w:val="00370C5C"/>
    <w:rsid w:val="003720A5"/>
    <w:rsid w:val="00386293"/>
    <w:rsid w:val="003F6487"/>
    <w:rsid w:val="00403D15"/>
    <w:rsid w:val="0041370D"/>
    <w:rsid w:val="0041603B"/>
    <w:rsid w:val="00422959"/>
    <w:rsid w:val="00434AF5"/>
    <w:rsid w:val="0043761E"/>
    <w:rsid w:val="0044490E"/>
    <w:rsid w:val="0045044D"/>
    <w:rsid w:val="00452E24"/>
    <w:rsid w:val="00467BC8"/>
    <w:rsid w:val="004917B6"/>
    <w:rsid w:val="004A3CEA"/>
    <w:rsid w:val="004D233D"/>
    <w:rsid w:val="004F1E0E"/>
    <w:rsid w:val="004F538A"/>
    <w:rsid w:val="00502341"/>
    <w:rsid w:val="00503C14"/>
    <w:rsid w:val="00510766"/>
    <w:rsid w:val="00512A62"/>
    <w:rsid w:val="0054108B"/>
    <w:rsid w:val="0057543A"/>
    <w:rsid w:val="0059265F"/>
    <w:rsid w:val="005B03BD"/>
    <w:rsid w:val="005C78F7"/>
    <w:rsid w:val="00606FAE"/>
    <w:rsid w:val="006308CB"/>
    <w:rsid w:val="006410BD"/>
    <w:rsid w:val="00643435"/>
    <w:rsid w:val="0066300F"/>
    <w:rsid w:val="0067596A"/>
    <w:rsid w:val="00692C81"/>
    <w:rsid w:val="006A0EB0"/>
    <w:rsid w:val="006A6DF9"/>
    <w:rsid w:val="006C10E2"/>
    <w:rsid w:val="006C55AF"/>
    <w:rsid w:val="00700BB5"/>
    <w:rsid w:val="0071692C"/>
    <w:rsid w:val="007223F7"/>
    <w:rsid w:val="007258D2"/>
    <w:rsid w:val="00736A7B"/>
    <w:rsid w:val="00766F8C"/>
    <w:rsid w:val="00775016"/>
    <w:rsid w:val="00776D81"/>
    <w:rsid w:val="00793171"/>
    <w:rsid w:val="007A00C0"/>
    <w:rsid w:val="007D46A1"/>
    <w:rsid w:val="007D5B61"/>
    <w:rsid w:val="00822120"/>
    <w:rsid w:val="00822AC7"/>
    <w:rsid w:val="0082792F"/>
    <w:rsid w:val="00831287"/>
    <w:rsid w:val="008377E8"/>
    <w:rsid w:val="00841340"/>
    <w:rsid w:val="00850DE2"/>
    <w:rsid w:val="00857F7D"/>
    <w:rsid w:val="00880DE0"/>
    <w:rsid w:val="008856FC"/>
    <w:rsid w:val="008E7980"/>
    <w:rsid w:val="008F1933"/>
    <w:rsid w:val="008F6D5E"/>
    <w:rsid w:val="009059CB"/>
    <w:rsid w:val="009105CE"/>
    <w:rsid w:val="0092430D"/>
    <w:rsid w:val="00924724"/>
    <w:rsid w:val="00931799"/>
    <w:rsid w:val="00970C30"/>
    <w:rsid w:val="009A0B96"/>
    <w:rsid w:val="009A7568"/>
    <w:rsid w:val="009B0F4F"/>
    <w:rsid w:val="009C0490"/>
    <w:rsid w:val="009D76ED"/>
    <w:rsid w:val="009E4119"/>
    <w:rsid w:val="009E7BBC"/>
    <w:rsid w:val="009F5D85"/>
    <w:rsid w:val="00A10B3D"/>
    <w:rsid w:val="00A14C3F"/>
    <w:rsid w:val="00A4232A"/>
    <w:rsid w:val="00A45190"/>
    <w:rsid w:val="00A55E51"/>
    <w:rsid w:val="00A57B5E"/>
    <w:rsid w:val="00A72DD7"/>
    <w:rsid w:val="00A76CB5"/>
    <w:rsid w:val="00A77F42"/>
    <w:rsid w:val="00AA27D0"/>
    <w:rsid w:val="00AB6B34"/>
    <w:rsid w:val="00AC1FAB"/>
    <w:rsid w:val="00AD30EE"/>
    <w:rsid w:val="00AE08FC"/>
    <w:rsid w:val="00B02790"/>
    <w:rsid w:val="00B8486E"/>
    <w:rsid w:val="00B92943"/>
    <w:rsid w:val="00BA1561"/>
    <w:rsid w:val="00BD0393"/>
    <w:rsid w:val="00BD7077"/>
    <w:rsid w:val="00BF45FA"/>
    <w:rsid w:val="00BF5EA0"/>
    <w:rsid w:val="00C1352F"/>
    <w:rsid w:val="00C6217B"/>
    <w:rsid w:val="00C66183"/>
    <w:rsid w:val="00C75531"/>
    <w:rsid w:val="00C77DCE"/>
    <w:rsid w:val="00C81214"/>
    <w:rsid w:val="00C91A02"/>
    <w:rsid w:val="00CA3FBC"/>
    <w:rsid w:val="00CB1A84"/>
    <w:rsid w:val="00CB27E3"/>
    <w:rsid w:val="00D05DF3"/>
    <w:rsid w:val="00D27740"/>
    <w:rsid w:val="00D5559A"/>
    <w:rsid w:val="00D62866"/>
    <w:rsid w:val="00D70B07"/>
    <w:rsid w:val="00DA0206"/>
    <w:rsid w:val="00DD02A5"/>
    <w:rsid w:val="00DD08A6"/>
    <w:rsid w:val="00DF76FF"/>
    <w:rsid w:val="00E009C8"/>
    <w:rsid w:val="00E123BC"/>
    <w:rsid w:val="00E20529"/>
    <w:rsid w:val="00E20902"/>
    <w:rsid w:val="00E40993"/>
    <w:rsid w:val="00E42C10"/>
    <w:rsid w:val="00E4639A"/>
    <w:rsid w:val="00E63E0D"/>
    <w:rsid w:val="00E643C3"/>
    <w:rsid w:val="00E724BB"/>
    <w:rsid w:val="00EB0B59"/>
    <w:rsid w:val="00EC042B"/>
    <w:rsid w:val="00EC4938"/>
    <w:rsid w:val="00EE24A2"/>
    <w:rsid w:val="00EF759E"/>
    <w:rsid w:val="00F24DC6"/>
    <w:rsid w:val="00F34283"/>
    <w:rsid w:val="00F50932"/>
    <w:rsid w:val="00F51059"/>
    <w:rsid w:val="00FA091C"/>
    <w:rsid w:val="00FA561A"/>
    <w:rsid w:val="00FA5DFD"/>
    <w:rsid w:val="00FA5E17"/>
    <w:rsid w:val="00FB1CDD"/>
    <w:rsid w:val="00FB7CC4"/>
    <w:rsid w:val="00FD3D0A"/>
    <w:rsid w:val="00FD5E1D"/>
    <w:rsid w:val="00FD6279"/>
    <w:rsid w:val="00FE0663"/>
    <w:rsid w:val="00FE4742"/>
    <w:rsid w:val="00FF76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74DD8"/>
  <w15:docId w15:val="{61176255-8E43-4963-9FEC-B2CAE409B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4397B"/>
    <w:pPr>
      <w:ind w:left="720"/>
      <w:contextualSpacing/>
    </w:pPr>
  </w:style>
  <w:style w:type="paragraph" w:styleId="Zhlav">
    <w:name w:val="header"/>
    <w:basedOn w:val="Normln"/>
    <w:link w:val="ZhlavChar"/>
    <w:uiPriority w:val="99"/>
    <w:unhideWhenUsed/>
    <w:rsid w:val="00FA091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A091C"/>
  </w:style>
  <w:style w:type="paragraph" w:styleId="Zpat">
    <w:name w:val="footer"/>
    <w:basedOn w:val="Normln"/>
    <w:link w:val="ZpatChar"/>
    <w:uiPriority w:val="99"/>
    <w:unhideWhenUsed/>
    <w:rsid w:val="00FA091C"/>
    <w:pPr>
      <w:tabs>
        <w:tab w:val="center" w:pos="4536"/>
        <w:tab w:val="right" w:pos="9072"/>
      </w:tabs>
      <w:spacing w:after="0" w:line="240" w:lineRule="auto"/>
    </w:pPr>
  </w:style>
  <w:style w:type="character" w:customStyle="1" w:styleId="ZpatChar">
    <w:name w:val="Zápatí Char"/>
    <w:basedOn w:val="Standardnpsmoodstavce"/>
    <w:link w:val="Zpat"/>
    <w:uiPriority w:val="99"/>
    <w:rsid w:val="00FA091C"/>
  </w:style>
  <w:style w:type="paragraph" w:styleId="Textbubliny">
    <w:name w:val="Balloon Text"/>
    <w:basedOn w:val="Normln"/>
    <w:link w:val="TextbublinyChar"/>
    <w:uiPriority w:val="99"/>
    <w:semiHidden/>
    <w:unhideWhenUsed/>
    <w:rsid w:val="00B8486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848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37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276E8-2F63-4023-A2A3-3F4906F2F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TotalTime>
  <Pages>5</Pages>
  <Words>1443</Words>
  <Characters>8516</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lavicka</dc:creator>
  <cp:lastModifiedBy>Jana Medvědová</cp:lastModifiedBy>
  <cp:revision>16</cp:revision>
  <cp:lastPrinted>2019-04-26T05:27:00Z</cp:lastPrinted>
  <dcterms:created xsi:type="dcterms:W3CDTF">2018-02-14T09:47:00Z</dcterms:created>
  <dcterms:modified xsi:type="dcterms:W3CDTF">2020-03-16T20:21:00Z</dcterms:modified>
</cp:coreProperties>
</file>